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EA" w:rsidRPr="00800098" w:rsidRDefault="00707317" w:rsidP="000D5AEA">
      <w:pPr>
        <w:spacing w:after="0" w:line="360" w:lineRule="auto"/>
        <w:jc w:val="both"/>
        <w:rPr>
          <w:rFonts w:ascii="Palatino Linotype" w:eastAsia="Calibri" w:hAnsi="Palatino Linotype" w:cs="Arial"/>
          <w:b/>
          <w:bCs/>
          <w:sz w:val="24"/>
          <w:szCs w:val="24"/>
          <w:lang w:eastAsia="es-MX"/>
        </w:rPr>
      </w:pPr>
      <w:r w:rsidRPr="00800098">
        <w:rPr>
          <w:rFonts w:ascii="Palatino Linotype" w:eastAsia="Calibri" w:hAnsi="Palatino Linotype" w:cs="Arial"/>
          <w:b/>
          <w:sz w:val="24"/>
          <w:szCs w:val="24"/>
        </w:rPr>
        <w:t>VOTO</w:t>
      </w:r>
      <w:r w:rsidR="000D5AEA" w:rsidRPr="00800098">
        <w:rPr>
          <w:rFonts w:ascii="Palatino Linotype" w:eastAsia="Calibri" w:hAnsi="Palatino Linotype" w:cs="Arial"/>
          <w:b/>
          <w:sz w:val="24"/>
          <w:szCs w:val="24"/>
        </w:rPr>
        <w:t xml:space="preserve"> PARTICULAR DEL COMISIONADO JOSÉ GUADALUPE LUNA HERNÁNDEZ EN EL RECURSO DE REVISIÓN </w:t>
      </w:r>
      <w:r w:rsidR="00761E58" w:rsidRPr="00800098">
        <w:rPr>
          <w:rFonts w:ascii="Palatino Linotype" w:eastAsia="Calibri" w:hAnsi="Palatino Linotype" w:cs="Arial"/>
          <w:b/>
          <w:sz w:val="24"/>
          <w:szCs w:val="24"/>
        </w:rPr>
        <w:t>03845</w:t>
      </w:r>
      <w:r w:rsidR="00F01325" w:rsidRPr="00800098">
        <w:rPr>
          <w:rFonts w:ascii="Palatino Linotype" w:eastAsia="Calibri" w:hAnsi="Palatino Linotype" w:cs="Arial"/>
          <w:b/>
          <w:sz w:val="24"/>
          <w:szCs w:val="24"/>
        </w:rPr>
        <w:t>/INFOEM/IP/RR/2018</w:t>
      </w:r>
      <w:r w:rsidR="000D5AEA" w:rsidRPr="00800098">
        <w:rPr>
          <w:rFonts w:ascii="Palatino Linotype" w:eastAsia="Calibri" w:hAnsi="Palatino Linotype" w:cs="Arial"/>
          <w:b/>
          <w:sz w:val="24"/>
          <w:szCs w:val="24"/>
        </w:rPr>
        <w:t>.</w:t>
      </w:r>
    </w:p>
    <w:p w:rsidR="000D5AEA" w:rsidRPr="00800098" w:rsidRDefault="000D5AEA" w:rsidP="000D5AEA">
      <w:pPr>
        <w:spacing w:after="0" w:line="360" w:lineRule="auto"/>
        <w:jc w:val="both"/>
        <w:rPr>
          <w:rFonts w:ascii="Palatino Linotype" w:eastAsia="Calibri" w:hAnsi="Palatino Linotype" w:cs="Arial"/>
          <w:sz w:val="24"/>
          <w:szCs w:val="24"/>
        </w:rPr>
      </w:pPr>
    </w:p>
    <w:p w:rsidR="001D4D56" w:rsidRPr="00800098" w:rsidRDefault="00E220D0" w:rsidP="001D4D56">
      <w:pPr>
        <w:spacing w:after="0" w:line="360" w:lineRule="auto"/>
        <w:contextualSpacing/>
        <w:jc w:val="both"/>
        <w:rPr>
          <w:rFonts w:ascii="Palatino Linotype" w:hAnsi="Palatino Linotype"/>
          <w:color w:val="000000" w:themeColor="text1"/>
          <w:sz w:val="24"/>
          <w:szCs w:val="24"/>
          <w:lang w:eastAsia="es-MX"/>
        </w:rPr>
      </w:pPr>
      <w:r w:rsidRPr="00800098">
        <w:rPr>
          <w:rFonts w:ascii="Palatino Linotype" w:eastAsia="Calibri" w:hAnsi="Palatino Linotype" w:cs="Arial"/>
          <w:b/>
          <w:sz w:val="24"/>
          <w:szCs w:val="24"/>
        </w:rPr>
        <w:t>Resumen del voto:</w:t>
      </w:r>
      <w:r w:rsidRPr="00800098">
        <w:rPr>
          <w:rFonts w:ascii="Palatino Linotype" w:eastAsia="Calibri" w:hAnsi="Palatino Linotype" w:cs="Arial"/>
          <w:sz w:val="24"/>
          <w:szCs w:val="24"/>
        </w:rPr>
        <w:t xml:space="preserve"> </w:t>
      </w:r>
      <w:r w:rsidR="001D4D56" w:rsidRPr="00800098">
        <w:rPr>
          <w:rFonts w:ascii="Palatino Linotype" w:eastAsia="Calibri" w:hAnsi="Palatino Linotype" w:cs="Arial"/>
          <w:sz w:val="24"/>
          <w:szCs w:val="24"/>
        </w:rPr>
        <w:t>D</w:t>
      </w:r>
      <w:r w:rsidR="001D4D56" w:rsidRPr="00800098">
        <w:rPr>
          <w:rFonts w:ascii="Palatino Linotype" w:hAnsi="Palatino Linotype"/>
          <w:color w:val="000000" w:themeColor="text1"/>
          <w:sz w:val="24"/>
          <w:szCs w:val="24"/>
          <w:lang w:eastAsia="es-MX"/>
        </w:rPr>
        <w:t xml:space="preserve">esde que se </w:t>
      </w:r>
      <w:r w:rsidR="00800098" w:rsidRPr="00800098">
        <w:rPr>
          <w:rFonts w:ascii="Palatino Linotype" w:hAnsi="Palatino Linotype"/>
          <w:color w:val="000000" w:themeColor="text1"/>
          <w:sz w:val="24"/>
          <w:szCs w:val="24"/>
          <w:lang w:eastAsia="es-MX"/>
        </w:rPr>
        <w:t>admite</w:t>
      </w:r>
      <w:r w:rsidR="001D4D56" w:rsidRPr="00800098">
        <w:rPr>
          <w:rFonts w:ascii="Palatino Linotype" w:hAnsi="Palatino Linotype"/>
          <w:color w:val="000000" w:themeColor="text1"/>
          <w:sz w:val="24"/>
          <w:szCs w:val="24"/>
          <w:lang w:eastAsia="es-MX"/>
        </w:rPr>
        <w:t xml:space="preserve"> el recurso de revisión y aparece una causal de improcedencia, la Ponencia que resuelve, no debe determinar</w:t>
      </w:r>
      <w:r w:rsidR="00800098" w:rsidRPr="00800098">
        <w:rPr>
          <w:rFonts w:ascii="Palatino Linotype" w:hAnsi="Palatino Linotype"/>
          <w:color w:val="000000" w:themeColor="text1"/>
          <w:sz w:val="24"/>
          <w:szCs w:val="24"/>
          <w:lang w:eastAsia="es-MX"/>
        </w:rPr>
        <w:t xml:space="preserve"> únicamente que se quede</w:t>
      </w:r>
      <w:r w:rsidR="001D4D56" w:rsidRPr="00800098">
        <w:rPr>
          <w:rFonts w:ascii="Palatino Linotype" w:hAnsi="Palatino Linotype"/>
          <w:color w:val="000000" w:themeColor="text1"/>
          <w:sz w:val="24"/>
          <w:szCs w:val="24"/>
          <w:lang w:eastAsia="es-MX"/>
        </w:rPr>
        <w:t xml:space="preserve"> sin materia la resolución, como se desprende de </w:t>
      </w:r>
      <w:r w:rsidR="00800098" w:rsidRPr="00800098">
        <w:rPr>
          <w:rFonts w:ascii="Palatino Linotype" w:hAnsi="Palatino Linotype"/>
          <w:color w:val="000000" w:themeColor="text1"/>
          <w:sz w:val="24"/>
          <w:szCs w:val="24"/>
          <w:lang w:eastAsia="es-MX"/>
        </w:rPr>
        <w:t>la de mérito</w:t>
      </w:r>
      <w:r w:rsidR="001D4D56" w:rsidRPr="00800098">
        <w:rPr>
          <w:rFonts w:ascii="Palatino Linotype" w:hAnsi="Palatino Linotype"/>
          <w:color w:val="000000" w:themeColor="text1"/>
          <w:sz w:val="24"/>
          <w:szCs w:val="24"/>
          <w:lang w:eastAsia="es-MX"/>
        </w:rPr>
        <w:t>. Dado que la multicitada fracción V aplica a rubros diversos, como que el Sujeto Obligado mediante un acto posterior como lo es el informe justificado, haya colmado las pretensiones del recurrente y por tanto el recurso se queda sin materia.</w:t>
      </w:r>
    </w:p>
    <w:p w:rsidR="00376456" w:rsidRPr="00800098" w:rsidRDefault="00800098" w:rsidP="00376456">
      <w:pPr>
        <w:spacing w:after="0" w:line="360" w:lineRule="auto"/>
        <w:contextualSpacing/>
        <w:jc w:val="both"/>
        <w:rPr>
          <w:rFonts w:ascii="Palatino Linotype" w:hAnsi="Palatino Linotype"/>
          <w:color w:val="000000" w:themeColor="text1"/>
          <w:sz w:val="24"/>
          <w:szCs w:val="24"/>
          <w:lang w:eastAsia="es-MX"/>
        </w:rPr>
      </w:pPr>
      <w:r w:rsidRPr="00800098">
        <w:rPr>
          <w:rFonts w:ascii="Palatino Linotype" w:hAnsi="Palatino Linotype"/>
          <w:noProof/>
          <w:color w:val="000000" w:themeColor="text1"/>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47437</wp:posOffset>
                </wp:positionH>
                <wp:positionV relativeFrom="paragraph">
                  <wp:posOffset>161601</wp:posOffset>
                </wp:positionV>
                <wp:extent cx="5267617" cy="3253693"/>
                <wp:effectExtent l="0" t="0" r="28575" b="23495"/>
                <wp:wrapNone/>
                <wp:docPr id="1" name="Conector recto 1"/>
                <wp:cNvGraphicFramePr/>
                <a:graphic xmlns:a="http://schemas.openxmlformats.org/drawingml/2006/main">
                  <a:graphicData uri="http://schemas.microsoft.com/office/word/2010/wordprocessingShape">
                    <wps:wsp>
                      <wps:cNvCnPr/>
                      <wps:spPr>
                        <a:xfrm>
                          <a:off x="0" y="0"/>
                          <a:ext cx="5267617" cy="32536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52C5D1"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5pt,12.7pt" to="418.5pt,2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" strokecolor="black [3200]" strokeweight=".5pt">
                <v:stroke joinstyle="miter"/>
              </v:line>
            </w:pict>
          </mc:Fallback>
        </mc:AlternateContent>
      </w:r>
    </w:p>
    <w:p w:rsidR="00D214EE" w:rsidRPr="00800098" w:rsidRDefault="00D214EE" w:rsidP="00376456">
      <w:pPr>
        <w:spacing w:after="0" w:line="360" w:lineRule="auto"/>
        <w:jc w:val="both"/>
        <w:rPr>
          <w:rFonts w:ascii="Palatino Linotype" w:hAnsi="Palatino Linotype"/>
          <w:color w:val="000000" w:themeColor="text1"/>
          <w:sz w:val="24"/>
          <w:szCs w:val="24"/>
          <w:lang w:eastAsia="es-MX"/>
        </w:rPr>
      </w:pPr>
    </w:p>
    <w:p w:rsidR="00800098" w:rsidRPr="00800098" w:rsidRDefault="00800098" w:rsidP="00376456">
      <w:pPr>
        <w:spacing w:after="0" w:line="360" w:lineRule="auto"/>
        <w:jc w:val="both"/>
        <w:rPr>
          <w:rFonts w:ascii="Palatino Linotype" w:hAnsi="Palatino Linotype"/>
          <w:color w:val="000000" w:themeColor="text1"/>
          <w:sz w:val="24"/>
          <w:szCs w:val="24"/>
          <w:lang w:eastAsia="es-MX"/>
        </w:rPr>
      </w:pPr>
    </w:p>
    <w:p w:rsidR="00800098" w:rsidRPr="00800098" w:rsidRDefault="00800098" w:rsidP="00376456">
      <w:pPr>
        <w:spacing w:after="0" w:line="360" w:lineRule="auto"/>
        <w:jc w:val="both"/>
        <w:rPr>
          <w:rFonts w:ascii="Palatino Linotype" w:hAnsi="Palatino Linotype"/>
          <w:color w:val="000000" w:themeColor="text1"/>
          <w:sz w:val="24"/>
          <w:szCs w:val="24"/>
          <w:lang w:eastAsia="es-MX"/>
        </w:rPr>
      </w:pPr>
    </w:p>
    <w:p w:rsidR="00800098" w:rsidRPr="00800098" w:rsidRDefault="00800098" w:rsidP="00376456">
      <w:pPr>
        <w:spacing w:after="0" w:line="360" w:lineRule="auto"/>
        <w:jc w:val="both"/>
        <w:rPr>
          <w:rFonts w:ascii="Palatino Linotype" w:hAnsi="Palatino Linotype"/>
          <w:color w:val="000000" w:themeColor="text1"/>
          <w:sz w:val="24"/>
          <w:szCs w:val="24"/>
          <w:lang w:eastAsia="es-MX"/>
        </w:rPr>
      </w:pPr>
    </w:p>
    <w:p w:rsidR="00800098" w:rsidRPr="00800098" w:rsidRDefault="00800098" w:rsidP="00376456">
      <w:pPr>
        <w:spacing w:after="0" w:line="360" w:lineRule="auto"/>
        <w:jc w:val="both"/>
        <w:rPr>
          <w:rFonts w:ascii="Palatino Linotype" w:hAnsi="Palatino Linotype"/>
          <w:color w:val="000000" w:themeColor="text1"/>
          <w:sz w:val="24"/>
          <w:szCs w:val="24"/>
          <w:lang w:eastAsia="es-MX"/>
        </w:rPr>
      </w:pPr>
    </w:p>
    <w:p w:rsidR="00800098" w:rsidRPr="00800098" w:rsidRDefault="00800098" w:rsidP="00376456">
      <w:pPr>
        <w:spacing w:after="0" w:line="360" w:lineRule="auto"/>
        <w:jc w:val="both"/>
        <w:rPr>
          <w:rFonts w:ascii="Palatino Linotype" w:hAnsi="Palatino Linotype"/>
          <w:color w:val="000000" w:themeColor="text1"/>
          <w:sz w:val="24"/>
          <w:szCs w:val="24"/>
          <w:lang w:eastAsia="es-MX"/>
        </w:rPr>
      </w:pPr>
    </w:p>
    <w:p w:rsidR="00800098" w:rsidRPr="00800098" w:rsidRDefault="00800098" w:rsidP="00376456">
      <w:pPr>
        <w:spacing w:after="0" w:line="360" w:lineRule="auto"/>
        <w:jc w:val="both"/>
        <w:rPr>
          <w:rFonts w:ascii="Palatino Linotype" w:hAnsi="Palatino Linotype"/>
          <w:color w:val="000000" w:themeColor="text1"/>
          <w:sz w:val="24"/>
          <w:szCs w:val="24"/>
          <w:lang w:eastAsia="es-MX"/>
        </w:rPr>
      </w:pPr>
    </w:p>
    <w:p w:rsidR="00800098" w:rsidRPr="00800098" w:rsidRDefault="00800098" w:rsidP="00376456">
      <w:pPr>
        <w:spacing w:after="0" w:line="360" w:lineRule="auto"/>
        <w:jc w:val="both"/>
        <w:rPr>
          <w:rFonts w:ascii="Palatino Linotype" w:hAnsi="Palatino Linotype"/>
          <w:color w:val="000000" w:themeColor="text1"/>
          <w:sz w:val="24"/>
          <w:szCs w:val="24"/>
          <w:lang w:eastAsia="es-MX"/>
        </w:rPr>
      </w:pPr>
    </w:p>
    <w:p w:rsidR="00800098" w:rsidRPr="00800098" w:rsidRDefault="00800098" w:rsidP="00376456">
      <w:pPr>
        <w:spacing w:after="0" w:line="360" w:lineRule="auto"/>
        <w:jc w:val="both"/>
        <w:rPr>
          <w:rFonts w:ascii="Palatino Linotype" w:hAnsi="Palatino Linotype"/>
          <w:color w:val="000000" w:themeColor="text1"/>
          <w:sz w:val="24"/>
          <w:szCs w:val="24"/>
          <w:lang w:eastAsia="es-MX"/>
        </w:rPr>
      </w:pPr>
    </w:p>
    <w:p w:rsidR="00800098" w:rsidRPr="00800098" w:rsidRDefault="00800098" w:rsidP="00376456">
      <w:pPr>
        <w:spacing w:after="0" w:line="360" w:lineRule="auto"/>
        <w:jc w:val="both"/>
        <w:rPr>
          <w:rFonts w:ascii="Palatino Linotype" w:eastAsia="Calibri" w:hAnsi="Palatino Linotype" w:cs="Arial"/>
          <w:sz w:val="24"/>
          <w:szCs w:val="24"/>
        </w:rPr>
      </w:pPr>
    </w:p>
    <w:p w:rsidR="00D214EE" w:rsidRPr="00800098" w:rsidRDefault="00D214EE" w:rsidP="005E38D6">
      <w:pPr>
        <w:spacing w:line="360" w:lineRule="auto"/>
        <w:jc w:val="both"/>
        <w:rPr>
          <w:rFonts w:ascii="Palatino Linotype" w:hAnsi="Palatino Linotype"/>
          <w:sz w:val="24"/>
          <w:szCs w:val="24"/>
        </w:rPr>
      </w:pPr>
    </w:p>
    <w:p w:rsidR="009C382C" w:rsidRPr="00800098" w:rsidRDefault="009C382C" w:rsidP="00C20346">
      <w:pPr>
        <w:pStyle w:val="TtulodeTDC"/>
        <w:spacing w:line="360" w:lineRule="auto"/>
        <w:jc w:val="center"/>
        <w:rPr>
          <w:rFonts w:ascii="Palatino Linotype" w:hAnsi="Palatino Linotype" w:cs="Arial"/>
          <w:b/>
          <w:color w:val="auto"/>
          <w:sz w:val="24"/>
          <w:szCs w:val="24"/>
        </w:rPr>
      </w:pPr>
      <w:r w:rsidRPr="00800098">
        <w:rPr>
          <w:rFonts w:ascii="Palatino Linotype" w:hAnsi="Palatino Linotype" w:cs="Arial"/>
          <w:b/>
          <w:color w:val="auto"/>
          <w:sz w:val="24"/>
          <w:szCs w:val="24"/>
        </w:rPr>
        <w:lastRenderedPageBreak/>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800098" w:rsidRPr="00800098" w:rsidRDefault="009C382C" w:rsidP="00800098">
          <w:pPr>
            <w:pStyle w:val="TDC1"/>
            <w:spacing w:line="480" w:lineRule="auto"/>
            <w:rPr>
              <w:rFonts w:ascii="Palatino Linotype" w:eastAsiaTheme="minorEastAsia" w:hAnsi="Palatino Linotype"/>
              <w:noProof/>
              <w:sz w:val="24"/>
              <w:szCs w:val="24"/>
              <w:lang w:eastAsia="es-MX"/>
            </w:rPr>
          </w:pPr>
          <w:r w:rsidRPr="00800098">
            <w:rPr>
              <w:rFonts w:ascii="Palatino Linotype" w:hAnsi="Palatino Linotype"/>
              <w:color w:val="0D0D0D" w:themeColor="text1" w:themeTint="F2"/>
              <w:sz w:val="24"/>
              <w:szCs w:val="24"/>
            </w:rPr>
            <w:fldChar w:fldCharType="begin"/>
          </w:r>
          <w:r w:rsidRPr="00800098">
            <w:rPr>
              <w:rFonts w:ascii="Palatino Linotype" w:hAnsi="Palatino Linotype"/>
              <w:color w:val="0D0D0D" w:themeColor="text1" w:themeTint="F2"/>
              <w:sz w:val="24"/>
              <w:szCs w:val="24"/>
            </w:rPr>
            <w:instrText xml:space="preserve"> TOC \o "1-3" \h \z \u </w:instrText>
          </w:r>
          <w:r w:rsidRPr="00800098">
            <w:rPr>
              <w:rFonts w:ascii="Palatino Linotype" w:hAnsi="Palatino Linotype"/>
              <w:color w:val="0D0D0D" w:themeColor="text1" w:themeTint="F2"/>
              <w:sz w:val="24"/>
              <w:szCs w:val="24"/>
            </w:rPr>
            <w:fldChar w:fldCharType="separate"/>
          </w:r>
          <w:hyperlink w:anchor="_Toc532304566" w:history="1">
            <w:r w:rsidR="00800098" w:rsidRPr="00800098">
              <w:rPr>
                <w:rStyle w:val="Hipervnculo"/>
                <w:rFonts w:ascii="Palatino Linotype" w:eastAsia="Times New Roman" w:hAnsi="Palatino Linotype"/>
                <w:b/>
                <w:noProof/>
                <w:sz w:val="24"/>
                <w:szCs w:val="24"/>
              </w:rPr>
              <w:t>I.</w:t>
            </w:r>
            <w:r w:rsidR="00800098" w:rsidRPr="00800098">
              <w:rPr>
                <w:rFonts w:ascii="Palatino Linotype" w:eastAsiaTheme="minorEastAsia" w:hAnsi="Palatino Linotype"/>
                <w:noProof/>
                <w:sz w:val="24"/>
                <w:szCs w:val="24"/>
                <w:lang w:eastAsia="es-MX"/>
              </w:rPr>
              <w:tab/>
            </w:r>
            <w:r w:rsidR="00800098" w:rsidRPr="00800098">
              <w:rPr>
                <w:rStyle w:val="Hipervnculo"/>
                <w:rFonts w:ascii="Palatino Linotype" w:eastAsia="Times New Roman" w:hAnsi="Palatino Linotype"/>
                <w:b/>
                <w:noProof/>
                <w:sz w:val="24"/>
                <w:szCs w:val="24"/>
              </w:rPr>
              <w:t>Consideraciones Generales</w:t>
            </w:r>
            <w:r w:rsidR="00800098" w:rsidRPr="00800098">
              <w:rPr>
                <w:rFonts w:ascii="Palatino Linotype" w:hAnsi="Palatino Linotype"/>
                <w:noProof/>
                <w:webHidden/>
                <w:sz w:val="24"/>
                <w:szCs w:val="24"/>
              </w:rPr>
              <w:tab/>
            </w:r>
            <w:r w:rsidR="00800098" w:rsidRPr="00800098">
              <w:rPr>
                <w:rFonts w:ascii="Palatino Linotype" w:hAnsi="Palatino Linotype"/>
                <w:noProof/>
                <w:webHidden/>
                <w:sz w:val="24"/>
                <w:szCs w:val="24"/>
              </w:rPr>
              <w:fldChar w:fldCharType="begin"/>
            </w:r>
            <w:r w:rsidR="00800098" w:rsidRPr="00800098">
              <w:rPr>
                <w:rFonts w:ascii="Palatino Linotype" w:hAnsi="Palatino Linotype"/>
                <w:noProof/>
                <w:webHidden/>
                <w:sz w:val="24"/>
                <w:szCs w:val="24"/>
              </w:rPr>
              <w:instrText xml:space="preserve"> PAGEREF _Toc532304566 \h </w:instrText>
            </w:r>
            <w:r w:rsidR="00800098" w:rsidRPr="00800098">
              <w:rPr>
                <w:rFonts w:ascii="Palatino Linotype" w:hAnsi="Palatino Linotype"/>
                <w:noProof/>
                <w:webHidden/>
                <w:sz w:val="24"/>
                <w:szCs w:val="24"/>
              </w:rPr>
            </w:r>
            <w:r w:rsidR="00800098" w:rsidRPr="00800098">
              <w:rPr>
                <w:rFonts w:ascii="Palatino Linotype" w:hAnsi="Palatino Linotype"/>
                <w:noProof/>
                <w:webHidden/>
                <w:sz w:val="24"/>
                <w:szCs w:val="24"/>
              </w:rPr>
              <w:fldChar w:fldCharType="separate"/>
            </w:r>
            <w:r w:rsidR="00800098">
              <w:rPr>
                <w:rFonts w:ascii="Palatino Linotype" w:hAnsi="Palatino Linotype"/>
                <w:noProof/>
                <w:webHidden/>
                <w:sz w:val="24"/>
                <w:szCs w:val="24"/>
              </w:rPr>
              <w:t>3</w:t>
            </w:r>
            <w:r w:rsidR="00800098" w:rsidRPr="00800098">
              <w:rPr>
                <w:rFonts w:ascii="Palatino Linotype" w:hAnsi="Palatino Linotype"/>
                <w:noProof/>
                <w:webHidden/>
                <w:sz w:val="24"/>
                <w:szCs w:val="24"/>
              </w:rPr>
              <w:fldChar w:fldCharType="end"/>
            </w:r>
          </w:hyperlink>
        </w:p>
        <w:p w:rsidR="00800098" w:rsidRPr="00800098" w:rsidRDefault="00C04085" w:rsidP="00800098">
          <w:pPr>
            <w:pStyle w:val="TDC1"/>
            <w:spacing w:line="480" w:lineRule="auto"/>
            <w:rPr>
              <w:rFonts w:ascii="Palatino Linotype" w:eastAsiaTheme="minorEastAsia" w:hAnsi="Palatino Linotype"/>
              <w:noProof/>
              <w:sz w:val="24"/>
              <w:szCs w:val="24"/>
              <w:lang w:eastAsia="es-MX"/>
            </w:rPr>
          </w:pPr>
          <w:hyperlink w:anchor="_Toc532304567" w:history="1">
            <w:r w:rsidR="00800098" w:rsidRPr="00800098">
              <w:rPr>
                <w:rStyle w:val="Hipervnculo"/>
                <w:rFonts w:ascii="Palatino Linotype" w:eastAsia="Calibri" w:hAnsi="Palatino Linotype"/>
                <w:b/>
                <w:noProof/>
                <w:sz w:val="24"/>
                <w:szCs w:val="24"/>
                <w:lang w:val="es-ES"/>
              </w:rPr>
              <w:t>II.</w:t>
            </w:r>
            <w:r w:rsidR="00800098" w:rsidRPr="00800098">
              <w:rPr>
                <w:rFonts w:ascii="Palatino Linotype" w:eastAsiaTheme="minorEastAsia" w:hAnsi="Palatino Linotype"/>
                <w:noProof/>
                <w:sz w:val="24"/>
                <w:szCs w:val="24"/>
                <w:lang w:eastAsia="es-MX"/>
              </w:rPr>
              <w:tab/>
            </w:r>
            <w:r w:rsidR="00800098" w:rsidRPr="00800098">
              <w:rPr>
                <w:rStyle w:val="Hipervnculo"/>
                <w:rFonts w:ascii="Palatino Linotype" w:eastAsia="Calibri" w:hAnsi="Palatino Linotype"/>
                <w:b/>
                <w:noProof/>
                <w:sz w:val="24"/>
                <w:szCs w:val="24"/>
                <w:lang w:val="es-ES"/>
              </w:rPr>
              <w:t>De los requerimientos planteados en el recurso de revisión.</w:t>
            </w:r>
            <w:r w:rsidR="00800098" w:rsidRPr="00800098">
              <w:rPr>
                <w:rFonts w:ascii="Palatino Linotype" w:hAnsi="Palatino Linotype"/>
                <w:noProof/>
                <w:webHidden/>
                <w:sz w:val="24"/>
                <w:szCs w:val="24"/>
              </w:rPr>
              <w:tab/>
            </w:r>
            <w:r w:rsidR="00800098" w:rsidRPr="00800098">
              <w:rPr>
                <w:rFonts w:ascii="Palatino Linotype" w:hAnsi="Palatino Linotype"/>
                <w:noProof/>
                <w:webHidden/>
                <w:sz w:val="24"/>
                <w:szCs w:val="24"/>
              </w:rPr>
              <w:fldChar w:fldCharType="begin"/>
            </w:r>
            <w:r w:rsidR="00800098" w:rsidRPr="00800098">
              <w:rPr>
                <w:rFonts w:ascii="Palatino Linotype" w:hAnsi="Palatino Linotype"/>
                <w:noProof/>
                <w:webHidden/>
                <w:sz w:val="24"/>
                <w:szCs w:val="24"/>
              </w:rPr>
              <w:instrText xml:space="preserve"> PAGEREF _Toc532304567 \h </w:instrText>
            </w:r>
            <w:r w:rsidR="00800098" w:rsidRPr="00800098">
              <w:rPr>
                <w:rFonts w:ascii="Palatino Linotype" w:hAnsi="Palatino Linotype"/>
                <w:noProof/>
                <w:webHidden/>
                <w:sz w:val="24"/>
                <w:szCs w:val="24"/>
              </w:rPr>
            </w:r>
            <w:r w:rsidR="00800098" w:rsidRPr="00800098">
              <w:rPr>
                <w:rFonts w:ascii="Palatino Linotype" w:hAnsi="Palatino Linotype"/>
                <w:noProof/>
                <w:webHidden/>
                <w:sz w:val="24"/>
                <w:szCs w:val="24"/>
              </w:rPr>
              <w:fldChar w:fldCharType="separate"/>
            </w:r>
            <w:r w:rsidR="00800098">
              <w:rPr>
                <w:rFonts w:ascii="Palatino Linotype" w:hAnsi="Palatino Linotype"/>
                <w:noProof/>
                <w:webHidden/>
                <w:sz w:val="24"/>
                <w:szCs w:val="24"/>
              </w:rPr>
              <w:t>5</w:t>
            </w:r>
            <w:r w:rsidR="00800098" w:rsidRPr="00800098">
              <w:rPr>
                <w:rFonts w:ascii="Palatino Linotype" w:hAnsi="Palatino Linotype"/>
                <w:noProof/>
                <w:webHidden/>
                <w:sz w:val="24"/>
                <w:szCs w:val="24"/>
              </w:rPr>
              <w:fldChar w:fldCharType="end"/>
            </w:r>
          </w:hyperlink>
        </w:p>
        <w:p w:rsidR="00800098" w:rsidRPr="00800098" w:rsidRDefault="00C04085" w:rsidP="00800098">
          <w:pPr>
            <w:pStyle w:val="TDC1"/>
            <w:spacing w:line="480" w:lineRule="auto"/>
            <w:rPr>
              <w:rFonts w:ascii="Palatino Linotype" w:eastAsiaTheme="minorEastAsia" w:hAnsi="Palatino Linotype"/>
              <w:noProof/>
              <w:sz w:val="24"/>
              <w:szCs w:val="24"/>
              <w:lang w:eastAsia="es-MX"/>
            </w:rPr>
          </w:pPr>
          <w:hyperlink w:anchor="_Toc532304568" w:history="1">
            <w:r w:rsidR="00800098" w:rsidRPr="00800098">
              <w:rPr>
                <w:rStyle w:val="Hipervnculo"/>
                <w:rFonts w:ascii="Palatino Linotype" w:eastAsia="Calibri" w:hAnsi="Palatino Linotype"/>
                <w:b/>
                <w:noProof/>
                <w:sz w:val="24"/>
                <w:szCs w:val="24"/>
              </w:rPr>
              <w:t>III.</w:t>
            </w:r>
            <w:r w:rsidR="00800098" w:rsidRPr="00800098">
              <w:rPr>
                <w:rFonts w:ascii="Palatino Linotype" w:eastAsiaTheme="minorEastAsia" w:hAnsi="Palatino Linotype"/>
                <w:noProof/>
                <w:sz w:val="24"/>
                <w:szCs w:val="24"/>
                <w:lang w:eastAsia="es-MX"/>
              </w:rPr>
              <w:tab/>
            </w:r>
            <w:r w:rsidR="00800098" w:rsidRPr="00800098">
              <w:rPr>
                <w:rStyle w:val="Hipervnculo"/>
                <w:rFonts w:ascii="Palatino Linotype" w:eastAsia="Calibri" w:hAnsi="Palatino Linotype"/>
                <w:b/>
                <w:noProof/>
                <w:sz w:val="24"/>
                <w:szCs w:val="24"/>
              </w:rPr>
              <w:t>De la causal de sobreseimiento.</w:t>
            </w:r>
            <w:r w:rsidR="00800098" w:rsidRPr="00800098">
              <w:rPr>
                <w:rFonts w:ascii="Palatino Linotype" w:hAnsi="Palatino Linotype"/>
                <w:noProof/>
                <w:webHidden/>
                <w:sz w:val="24"/>
                <w:szCs w:val="24"/>
              </w:rPr>
              <w:tab/>
            </w:r>
            <w:r w:rsidR="00800098" w:rsidRPr="00800098">
              <w:rPr>
                <w:rFonts w:ascii="Palatino Linotype" w:hAnsi="Palatino Linotype"/>
                <w:noProof/>
                <w:webHidden/>
                <w:sz w:val="24"/>
                <w:szCs w:val="24"/>
              </w:rPr>
              <w:fldChar w:fldCharType="begin"/>
            </w:r>
            <w:r w:rsidR="00800098" w:rsidRPr="00800098">
              <w:rPr>
                <w:rFonts w:ascii="Palatino Linotype" w:hAnsi="Palatino Linotype"/>
                <w:noProof/>
                <w:webHidden/>
                <w:sz w:val="24"/>
                <w:szCs w:val="24"/>
              </w:rPr>
              <w:instrText xml:space="preserve"> PAGEREF _Toc532304568 \h </w:instrText>
            </w:r>
            <w:r w:rsidR="00800098" w:rsidRPr="00800098">
              <w:rPr>
                <w:rFonts w:ascii="Palatino Linotype" w:hAnsi="Palatino Linotype"/>
                <w:noProof/>
                <w:webHidden/>
                <w:sz w:val="24"/>
                <w:szCs w:val="24"/>
              </w:rPr>
            </w:r>
            <w:r w:rsidR="00800098" w:rsidRPr="00800098">
              <w:rPr>
                <w:rFonts w:ascii="Palatino Linotype" w:hAnsi="Palatino Linotype"/>
                <w:noProof/>
                <w:webHidden/>
                <w:sz w:val="24"/>
                <w:szCs w:val="24"/>
              </w:rPr>
              <w:fldChar w:fldCharType="separate"/>
            </w:r>
            <w:r w:rsidR="00800098">
              <w:rPr>
                <w:rFonts w:ascii="Palatino Linotype" w:hAnsi="Palatino Linotype"/>
                <w:noProof/>
                <w:webHidden/>
                <w:sz w:val="24"/>
                <w:szCs w:val="24"/>
              </w:rPr>
              <w:t>6</w:t>
            </w:r>
            <w:r w:rsidR="00800098" w:rsidRPr="00800098">
              <w:rPr>
                <w:rFonts w:ascii="Palatino Linotype" w:hAnsi="Palatino Linotype"/>
                <w:noProof/>
                <w:webHidden/>
                <w:sz w:val="24"/>
                <w:szCs w:val="24"/>
              </w:rPr>
              <w:fldChar w:fldCharType="end"/>
            </w:r>
          </w:hyperlink>
        </w:p>
        <w:bookmarkStart w:id="0" w:name="_Toc526786187"/>
        <w:bookmarkStart w:id="1" w:name="_Toc527381339"/>
        <w:p w:rsidR="009C382C" w:rsidRPr="00800098" w:rsidRDefault="00800098" w:rsidP="00800098">
          <w:pPr>
            <w:spacing w:line="480" w:lineRule="auto"/>
            <w:rPr>
              <w:rFonts w:ascii="Palatino Linotype" w:hAnsi="Palatino Linotype"/>
              <w:sz w:val="24"/>
              <w:szCs w:val="24"/>
            </w:rPr>
          </w:pPr>
          <w:r w:rsidRPr="00800098">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194FCF4E" wp14:editId="25D0A6A0">
                    <wp:simplePos x="0" y="0"/>
                    <wp:positionH relativeFrom="column">
                      <wp:posOffset>27940</wp:posOffset>
                    </wp:positionH>
                    <wp:positionV relativeFrom="paragraph">
                      <wp:posOffset>127019</wp:posOffset>
                    </wp:positionV>
                    <wp:extent cx="5369357" cy="4476903"/>
                    <wp:effectExtent l="0" t="0" r="22225" b="19050"/>
                    <wp:wrapNone/>
                    <wp:docPr id="3" name="Conector recto 3"/>
                    <wp:cNvGraphicFramePr/>
                    <a:graphic xmlns:a="http://schemas.openxmlformats.org/drawingml/2006/main">
                      <a:graphicData uri="http://schemas.microsoft.com/office/word/2010/wordprocessingShape">
                        <wps:wsp>
                          <wps:cNvCnPr/>
                          <wps:spPr>
                            <a:xfrm>
                              <a:off x="0" y="0"/>
                              <a:ext cx="5369357" cy="4476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5FF4E"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0pt" to="42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" strokecolor="black [3200]" strokeweight=".5pt">
                    <v:stroke joinstyle="miter"/>
                  </v:line>
                </w:pict>
              </mc:Fallback>
            </mc:AlternateContent>
          </w:r>
          <w:bookmarkEnd w:id="0"/>
          <w:bookmarkEnd w:id="1"/>
          <w:r w:rsidR="009C382C" w:rsidRPr="00800098">
            <w:rPr>
              <w:rFonts w:ascii="Palatino Linotype" w:hAnsi="Palatino Linotype"/>
              <w:b/>
              <w:bCs/>
              <w:color w:val="0D0D0D" w:themeColor="text1" w:themeTint="F2"/>
              <w:sz w:val="24"/>
              <w:szCs w:val="24"/>
              <w:lang w:val="es-ES"/>
            </w:rPr>
            <w:fldChar w:fldCharType="end"/>
          </w:r>
        </w:p>
      </w:sdtContent>
    </w:sdt>
    <w:p w:rsidR="008F7805" w:rsidRPr="00800098" w:rsidRDefault="008F7805" w:rsidP="008F7805">
      <w:pPr>
        <w:pStyle w:val="Ttulo1"/>
        <w:rPr>
          <w:rFonts w:ascii="Palatino Linotype" w:eastAsia="Times New Roman" w:hAnsi="Palatino Linotype"/>
          <w:b/>
          <w:sz w:val="24"/>
          <w:szCs w:val="24"/>
        </w:rPr>
      </w:pPr>
    </w:p>
    <w:p w:rsidR="008F7805" w:rsidRPr="00800098" w:rsidRDefault="008F7805" w:rsidP="008F7805">
      <w:pPr>
        <w:rPr>
          <w:rFonts w:ascii="Palatino Linotype" w:hAnsi="Palatino Linotype"/>
          <w:sz w:val="24"/>
          <w:szCs w:val="24"/>
        </w:rPr>
      </w:pPr>
    </w:p>
    <w:p w:rsidR="008F7805" w:rsidRPr="00800098" w:rsidRDefault="008F7805" w:rsidP="008F7805">
      <w:pPr>
        <w:rPr>
          <w:rFonts w:ascii="Palatino Linotype" w:hAnsi="Palatino Linotype"/>
          <w:sz w:val="24"/>
          <w:szCs w:val="24"/>
        </w:rPr>
      </w:pPr>
    </w:p>
    <w:p w:rsidR="008F7805" w:rsidRPr="00800098" w:rsidRDefault="008F7805" w:rsidP="008F7805">
      <w:pPr>
        <w:rPr>
          <w:rFonts w:ascii="Palatino Linotype" w:hAnsi="Palatino Linotype"/>
          <w:sz w:val="24"/>
          <w:szCs w:val="24"/>
        </w:rPr>
      </w:pPr>
    </w:p>
    <w:p w:rsidR="008F7805" w:rsidRPr="00800098" w:rsidRDefault="008F7805" w:rsidP="008F7805">
      <w:pPr>
        <w:rPr>
          <w:rFonts w:ascii="Palatino Linotype" w:hAnsi="Palatino Linotype"/>
          <w:sz w:val="24"/>
          <w:szCs w:val="24"/>
        </w:rPr>
      </w:pPr>
    </w:p>
    <w:p w:rsidR="008F7805" w:rsidRPr="00800098" w:rsidRDefault="008F7805" w:rsidP="008F7805">
      <w:pPr>
        <w:rPr>
          <w:rFonts w:ascii="Palatino Linotype" w:hAnsi="Palatino Linotype"/>
          <w:sz w:val="24"/>
          <w:szCs w:val="24"/>
        </w:rPr>
      </w:pPr>
    </w:p>
    <w:p w:rsidR="008F7805" w:rsidRPr="00800098" w:rsidRDefault="008F7805" w:rsidP="008F7805">
      <w:pPr>
        <w:rPr>
          <w:rFonts w:ascii="Palatino Linotype" w:hAnsi="Palatino Linotype"/>
          <w:sz w:val="24"/>
          <w:szCs w:val="24"/>
        </w:rPr>
      </w:pPr>
    </w:p>
    <w:p w:rsidR="008F7805" w:rsidRPr="00800098" w:rsidRDefault="008F7805" w:rsidP="008F7805">
      <w:pPr>
        <w:rPr>
          <w:rFonts w:ascii="Palatino Linotype" w:hAnsi="Palatino Linotype"/>
          <w:sz w:val="24"/>
          <w:szCs w:val="24"/>
        </w:rPr>
      </w:pPr>
    </w:p>
    <w:p w:rsidR="008F7805" w:rsidRPr="00800098" w:rsidRDefault="008F7805" w:rsidP="008F7805">
      <w:pPr>
        <w:rPr>
          <w:rFonts w:ascii="Palatino Linotype" w:hAnsi="Palatino Linotype"/>
          <w:sz w:val="24"/>
          <w:szCs w:val="24"/>
        </w:rPr>
      </w:pPr>
    </w:p>
    <w:p w:rsidR="000C6443" w:rsidRPr="00800098" w:rsidRDefault="000C6443" w:rsidP="008F7805">
      <w:pPr>
        <w:rPr>
          <w:rFonts w:ascii="Palatino Linotype" w:hAnsi="Palatino Linotype"/>
          <w:sz w:val="24"/>
          <w:szCs w:val="24"/>
        </w:rPr>
      </w:pPr>
    </w:p>
    <w:p w:rsidR="000C6443" w:rsidRPr="00800098" w:rsidRDefault="000C6443" w:rsidP="008F7805">
      <w:pPr>
        <w:rPr>
          <w:rFonts w:ascii="Palatino Linotype" w:hAnsi="Palatino Linotype"/>
          <w:sz w:val="24"/>
          <w:szCs w:val="24"/>
        </w:rPr>
      </w:pPr>
    </w:p>
    <w:p w:rsidR="000C6443" w:rsidRPr="00800098" w:rsidRDefault="000C6443" w:rsidP="008F7805">
      <w:pPr>
        <w:rPr>
          <w:rFonts w:ascii="Palatino Linotype" w:hAnsi="Palatino Linotype"/>
          <w:sz w:val="24"/>
          <w:szCs w:val="24"/>
        </w:rPr>
      </w:pPr>
    </w:p>
    <w:p w:rsidR="000C6443" w:rsidRPr="00800098" w:rsidRDefault="000C6443" w:rsidP="008F7805">
      <w:pPr>
        <w:rPr>
          <w:rFonts w:ascii="Palatino Linotype" w:hAnsi="Palatino Linotype"/>
          <w:sz w:val="24"/>
          <w:szCs w:val="24"/>
        </w:rPr>
      </w:pPr>
    </w:p>
    <w:p w:rsidR="008F7805" w:rsidRPr="00800098" w:rsidRDefault="008F7805" w:rsidP="008F7805">
      <w:pPr>
        <w:rPr>
          <w:rFonts w:ascii="Palatino Linotype" w:hAnsi="Palatino Linotype"/>
          <w:sz w:val="24"/>
          <w:szCs w:val="24"/>
        </w:rPr>
      </w:pPr>
    </w:p>
    <w:p w:rsidR="000D5AEA" w:rsidRPr="00800098" w:rsidRDefault="000D5AEA" w:rsidP="00B5044C">
      <w:pPr>
        <w:pStyle w:val="Ttulo1"/>
        <w:numPr>
          <w:ilvl w:val="0"/>
          <w:numId w:val="3"/>
        </w:numPr>
        <w:rPr>
          <w:rFonts w:ascii="Palatino Linotype" w:eastAsia="Times New Roman" w:hAnsi="Palatino Linotype"/>
          <w:b/>
          <w:sz w:val="24"/>
          <w:szCs w:val="24"/>
        </w:rPr>
      </w:pPr>
      <w:bookmarkStart w:id="2" w:name="_Toc532304566"/>
      <w:r w:rsidRPr="00800098">
        <w:rPr>
          <w:rFonts w:ascii="Palatino Linotype" w:eastAsia="Times New Roman" w:hAnsi="Palatino Linotype"/>
          <w:b/>
          <w:color w:val="auto"/>
          <w:sz w:val="24"/>
          <w:szCs w:val="24"/>
        </w:rPr>
        <w:lastRenderedPageBreak/>
        <w:t>Consideraciones Generales</w:t>
      </w:r>
      <w:bookmarkEnd w:id="2"/>
    </w:p>
    <w:p w:rsidR="00B418D3" w:rsidRPr="00800098" w:rsidRDefault="00B418D3" w:rsidP="00B418D3">
      <w:pPr>
        <w:pStyle w:val="Prrafodelista"/>
        <w:keepNext/>
        <w:keepLines/>
        <w:spacing w:before="240" w:after="0"/>
        <w:ind w:left="1080"/>
        <w:outlineLvl w:val="0"/>
        <w:rPr>
          <w:rFonts w:ascii="Palatino Linotype" w:eastAsia="Times New Roman" w:hAnsi="Palatino Linotype" w:cs="Times New Roman"/>
          <w:color w:val="365F91"/>
          <w:sz w:val="24"/>
          <w:szCs w:val="24"/>
        </w:rPr>
      </w:pPr>
    </w:p>
    <w:p w:rsidR="00761E58" w:rsidRPr="00800098" w:rsidRDefault="00B418D3" w:rsidP="00A26742">
      <w:pPr>
        <w:numPr>
          <w:ilvl w:val="0"/>
          <w:numId w:val="2"/>
        </w:numPr>
        <w:spacing w:after="0" w:line="360" w:lineRule="auto"/>
        <w:ind w:left="426"/>
        <w:contextualSpacing/>
        <w:jc w:val="both"/>
        <w:rPr>
          <w:rFonts w:ascii="Palatino Linotype" w:hAnsi="Palatino Linotype"/>
          <w:sz w:val="24"/>
          <w:szCs w:val="24"/>
        </w:rPr>
      </w:pPr>
      <w:r w:rsidRPr="00800098">
        <w:rPr>
          <w:rFonts w:ascii="Palatino Linotype" w:eastAsia="Times New Roman" w:hAnsi="Palatino Linotype" w:cs="Arial"/>
          <w:sz w:val="24"/>
          <w:szCs w:val="24"/>
          <w:lang w:val="es-ES_tradnl"/>
        </w:rPr>
        <w:t>He concurrido con mi voto</w:t>
      </w:r>
      <w:r w:rsidR="000D5AEA" w:rsidRPr="00800098">
        <w:rPr>
          <w:rFonts w:ascii="Palatino Linotype" w:eastAsia="Times New Roman" w:hAnsi="Palatino Linotype" w:cs="Arial"/>
          <w:sz w:val="24"/>
          <w:szCs w:val="24"/>
          <w:lang w:val="es-ES_tradnl"/>
        </w:rPr>
        <w:t xml:space="preserve"> particular de la presente resolución emitida </w:t>
      </w:r>
      <w:r w:rsidR="000D5AEA" w:rsidRPr="00800098">
        <w:rPr>
          <w:rFonts w:ascii="Palatino Linotype" w:eastAsia="Calibri" w:hAnsi="Palatino Linotype" w:cs="Arial"/>
          <w:sz w:val="24"/>
          <w:szCs w:val="24"/>
        </w:rPr>
        <w:t xml:space="preserve">por el Pleno del Instituto de Transparencia, Acceso a la Información Pública y </w:t>
      </w:r>
      <w:r w:rsidR="000D5AEA" w:rsidRPr="008704F4">
        <w:rPr>
          <w:rFonts w:ascii="Palatino Linotype" w:eastAsia="Calibri" w:hAnsi="Palatino Linotype" w:cs="Arial"/>
          <w:sz w:val="24"/>
          <w:szCs w:val="24"/>
        </w:rPr>
        <w:t>Protección de Datos P</w:t>
      </w:r>
      <w:bookmarkStart w:id="3" w:name="_GoBack"/>
      <w:bookmarkEnd w:id="3"/>
      <w:r w:rsidR="000D5AEA" w:rsidRPr="008704F4">
        <w:rPr>
          <w:rFonts w:ascii="Palatino Linotype" w:eastAsia="Calibri" w:hAnsi="Palatino Linotype" w:cs="Arial"/>
          <w:sz w:val="24"/>
          <w:szCs w:val="24"/>
        </w:rPr>
        <w:t xml:space="preserve">ersonales del Estado de México y Municipios, en su </w:t>
      </w:r>
      <w:r w:rsidR="00761E58" w:rsidRPr="008704F4">
        <w:rPr>
          <w:rFonts w:ascii="Palatino Linotype" w:hAnsi="Palatino Linotype" w:cs="Arial"/>
          <w:sz w:val="24"/>
          <w:szCs w:val="24"/>
        </w:rPr>
        <w:t>Cuadragésima Quinta Sesión Ordinaría de fecha cinco (5) de diciembre de dos mil dieciocho</w:t>
      </w:r>
      <w:r w:rsidR="004B0239" w:rsidRPr="008704F4">
        <w:rPr>
          <w:rFonts w:ascii="Palatino Linotype" w:eastAsia="Calibri" w:hAnsi="Palatino Linotype" w:cs="Arial"/>
          <w:sz w:val="24"/>
          <w:szCs w:val="24"/>
        </w:rPr>
        <w:t>, en</w:t>
      </w:r>
      <w:r w:rsidR="004B0239" w:rsidRPr="00800098">
        <w:rPr>
          <w:rFonts w:ascii="Palatino Linotype" w:eastAsia="Calibri" w:hAnsi="Palatino Linotype" w:cs="Arial"/>
          <w:sz w:val="24"/>
          <w:szCs w:val="24"/>
        </w:rPr>
        <w:t xml:space="preserve"> el recurso de revisión</w:t>
      </w:r>
      <w:r w:rsidR="000D5AEA" w:rsidRPr="00800098">
        <w:rPr>
          <w:rFonts w:ascii="Palatino Linotype" w:eastAsia="Calibri" w:hAnsi="Palatino Linotype" w:cs="Arial"/>
          <w:sz w:val="24"/>
          <w:szCs w:val="24"/>
        </w:rPr>
        <w:t xml:space="preserve"> interpuesto </w:t>
      </w:r>
      <w:r w:rsidR="004B0239" w:rsidRPr="00800098">
        <w:rPr>
          <w:rFonts w:ascii="Palatino Linotype" w:eastAsia="Calibri" w:hAnsi="Palatino Linotype" w:cs="Arial"/>
          <w:sz w:val="24"/>
          <w:szCs w:val="24"/>
        </w:rPr>
        <w:t>por</w:t>
      </w:r>
      <w:r w:rsidR="004B0239" w:rsidRPr="00800098">
        <w:rPr>
          <w:rFonts w:ascii="Palatino Linotype" w:hAnsi="Palatino Linotype"/>
          <w:b/>
          <w:sz w:val="24"/>
          <w:szCs w:val="24"/>
        </w:rPr>
        <w:t xml:space="preserve"> </w:t>
      </w:r>
      <w:r w:rsidR="00D34FE3" w:rsidRPr="00D34FE3">
        <w:rPr>
          <w:rFonts w:ascii="Palatino Linotype" w:eastAsia="Times New Roman" w:hAnsi="Palatino Linotype" w:cs="Arial"/>
          <w:b/>
          <w:sz w:val="24"/>
          <w:szCs w:val="24"/>
          <w:highlight w:val="black"/>
          <w:lang w:val="es-ES" w:eastAsia="es-ES"/>
        </w:rPr>
        <w:t>---------------------------</w:t>
      </w:r>
      <w:r w:rsidR="004B0239" w:rsidRPr="00800098">
        <w:rPr>
          <w:rFonts w:ascii="Palatino Linotype" w:eastAsia="Calibri" w:hAnsi="Palatino Linotype" w:cs="Arial"/>
          <w:sz w:val="24"/>
          <w:szCs w:val="24"/>
        </w:rPr>
        <w:t>, en contra de la respuesta del</w:t>
      </w:r>
      <w:r w:rsidR="00E469EB" w:rsidRPr="00800098">
        <w:rPr>
          <w:rFonts w:ascii="Palatino Linotype" w:eastAsia="Times New Roman" w:hAnsi="Palatino Linotype" w:cs="Arial"/>
          <w:b/>
          <w:sz w:val="24"/>
          <w:szCs w:val="24"/>
          <w:lang w:val="es-ES" w:eastAsia="es-ES"/>
        </w:rPr>
        <w:t xml:space="preserve"> </w:t>
      </w:r>
      <w:r w:rsidR="00761E58" w:rsidRPr="00800098">
        <w:rPr>
          <w:rFonts w:ascii="Palatino Linotype" w:eastAsia="Times New Roman" w:hAnsi="Palatino Linotype" w:cs="Arial"/>
          <w:b/>
          <w:sz w:val="24"/>
          <w:szCs w:val="24"/>
          <w:lang w:val="es-ES" w:eastAsia="es-ES"/>
        </w:rPr>
        <w:t>Poder Legislativo</w:t>
      </w:r>
      <w:r w:rsidR="00E469EB" w:rsidRPr="00800098">
        <w:rPr>
          <w:rFonts w:ascii="Palatino Linotype" w:eastAsia="Times New Roman" w:hAnsi="Palatino Linotype" w:cs="Arial"/>
          <w:b/>
          <w:sz w:val="24"/>
          <w:szCs w:val="24"/>
          <w:lang w:val="es-ES" w:eastAsia="es-ES"/>
        </w:rPr>
        <w:t>,</w:t>
      </w:r>
      <w:r w:rsidR="000D5AEA" w:rsidRPr="00800098">
        <w:rPr>
          <w:rFonts w:ascii="Palatino Linotype" w:eastAsia="Calibri" w:hAnsi="Palatino Linotype" w:cs="Arial"/>
          <w:b/>
          <w:sz w:val="24"/>
          <w:szCs w:val="24"/>
        </w:rPr>
        <w:t xml:space="preserve"> </w:t>
      </w:r>
      <w:r w:rsidR="000D5AEA" w:rsidRPr="00800098">
        <w:rPr>
          <w:rFonts w:ascii="Palatino Linotype" w:eastAsia="Calibri" w:hAnsi="Palatino Linotype" w:cs="Arial"/>
          <w:sz w:val="24"/>
          <w:szCs w:val="24"/>
        </w:rPr>
        <w:t>pro</w:t>
      </w:r>
      <w:r w:rsidR="00902FFF" w:rsidRPr="00800098">
        <w:rPr>
          <w:rFonts w:ascii="Palatino Linotype" w:eastAsia="Calibri" w:hAnsi="Palatino Linotype" w:cs="Arial"/>
          <w:sz w:val="24"/>
          <w:szCs w:val="24"/>
        </w:rPr>
        <w:t xml:space="preserve">cedimiento que le fue asignado </w:t>
      </w:r>
      <w:r w:rsidR="00581E2F" w:rsidRPr="00800098">
        <w:rPr>
          <w:rFonts w:ascii="Palatino Linotype" w:eastAsia="Calibri" w:hAnsi="Palatino Linotype" w:cs="Arial"/>
          <w:sz w:val="24"/>
          <w:szCs w:val="24"/>
        </w:rPr>
        <w:t>e</w:t>
      </w:r>
      <w:r w:rsidR="000D5AEA" w:rsidRPr="00800098">
        <w:rPr>
          <w:rFonts w:ascii="Palatino Linotype" w:eastAsia="Calibri" w:hAnsi="Palatino Linotype" w:cs="Arial"/>
          <w:sz w:val="24"/>
          <w:szCs w:val="24"/>
        </w:rPr>
        <w:t>l número</w:t>
      </w:r>
      <w:r w:rsidR="004B0239" w:rsidRPr="00800098">
        <w:rPr>
          <w:rFonts w:ascii="Palatino Linotype" w:eastAsia="Calibri" w:hAnsi="Palatino Linotype" w:cs="Arial"/>
          <w:sz w:val="24"/>
          <w:szCs w:val="24"/>
        </w:rPr>
        <w:t xml:space="preserve"> de expediente </w:t>
      </w:r>
      <w:r w:rsidR="00761E58" w:rsidRPr="00800098">
        <w:rPr>
          <w:rFonts w:ascii="Palatino Linotype" w:hAnsi="Palatino Linotype"/>
          <w:b/>
          <w:sz w:val="24"/>
          <w:szCs w:val="24"/>
        </w:rPr>
        <w:t>03845/INFOEM/IP/RR/2018</w:t>
      </w:r>
      <w:r w:rsidR="000D5AEA" w:rsidRPr="00800098">
        <w:rPr>
          <w:rFonts w:ascii="Palatino Linotype" w:eastAsia="Calibri" w:hAnsi="Palatino Linotype" w:cs="Arial"/>
          <w:b/>
          <w:sz w:val="24"/>
          <w:szCs w:val="24"/>
        </w:rPr>
        <w:t>.</w:t>
      </w:r>
    </w:p>
    <w:p w:rsidR="00761E58" w:rsidRPr="00800098" w:rsidRDefault="00761E58" w:rsidP="00761E58">
      <w:pPr>
        <w:spacing w:after="0" w:line="360" w:lineRule="auto"/>
        <w:ind w:left="426"/>
        <w:contextualSpacing/>
        <w:jc w:val="both"/>
        <w:rPr>
          <w:rFonts w:ascii="Palatino Linotype" w:hAnsi="Palatino Linotype"/>
          <w:sz w:val="24"/>
          <w:szCs w:val="24"/>
        </w:rPr>
      </w:pPr>
    </w:p>
    <w:p w:rsidR="00761E58" w:rsidRPr="00800098" w:rsidRDefault="000D5AEA" w:rsidP="00A26742">
      <w:pPr>
        <w:numPr>
          <w:ilvl w:val="0"/>
          <w:numId w:val="2"/>
        </w:numPr>
        <w:spacing w:after="0" w:line="360" w:lineRule="auto"/>
        <w:ind w:left="426"/>
        <w:contextualSpacing/>
        <w:jc w:val="both"/>
        <w:rPr>
          <w:rFonts w:ascii="Palatino Linotype" w:hAnsi="Palatino Linotype"/>
          <w:sz w:val="24"/>
          <w:szCs w:val="24"/>
        </w:rPr>
      </w:pPr>
      <w:r w:rsidRPr="00800098">
        <w:rPr>
          <w:rFonts w:ascii="Palatino Linotype" w:eastAsia="Calibri" w:hAnsi="Palatino Linotype" w:cs="Arial"/>
          <w:sz w:val="24"/>
          <w:szCs w:val="24"/>
        </w:rPr>
        <w:t>L</w:t>
      </w:r>
      <w:r w:rsidR="004B0239" w:rsidRPr="00800098">
        <w:rPr>
          <w:rFonts w:ascii="Palatino Linotype" w:eastAsia="Calibri" w:hAnsi="Palatino Linotype" w:cs="Arial"/>
          <w:sz w:val="24"/>
          <w:szCs w:val="24"/>
        </w:rPr>
        <w:t xml:space="preserve">a resolución </w:t>
      </w:r>
      <w:r w:rsidR="00362134" w:rsidRPr="00800098">
        <w:rPr>
          <w:rFonts w:ascii="Palatino Linotype" w:eastAsia="Calibri" w:hAnsi="Palatino Linotype" w:cs="Arial"/>
          <w:sz w:val="24"/>
          <w:szCs w:val="24"/>
        </w:rPr>
        <w:t>determino</w:t>
      </w:r>
      <w:r w:rsidR="00362134" w:rsidRPr="00800098">
        <w:rPr>
          <w:rFonts w:ascii="Palatino Linotype" w:hAnsi="Palatino Linotype" w:cs="Arial"/>
          <w:sz w:val="24"/>
          <w:szCs w:val="24"/>
          <w:lang w:val="es-ES_tradnl"/>
        </w:rPr>
        <w:t xml:space="preserve">, que </w:t>
      </w:r>
      <w:r w:rsidR="00761E58" w:rsidRPr="00800098">
        <w:rPr>
          <w:rFonts w:ascii="Palatino Linotype" w:hAnsi="Palatino Linotype"/>
          <w:sz w:val="24"/>
          <w:szCs w:val="24"/>
        </w:rPr>
        <w:t>no hay congruencia entre lo solicitado originalmente y la respuesta del Sujeto Obligado, con los actos impugnados y las razones o motivos de inconformidad del Recurrente.</w:t>
      </w:r>
    </w:p>
    <w:p w:rsidR="00B03507" w:rsidRPr="00800098" w:rsidRDefault="00B03507" w:rsidP="00B03507">
      <w:pPr>
        <w:pStyle w:val="Prrafodelista"/>
        <w:rPr>
          <w:rFonts w:ascii="Palatino Linotype" w:hAnsi="Palatino Linotype"/>
          <w:sz w:val="24"/>
          <w:szCs w:val="24"/>
        </w:rPr>
      </w:pPr>
    </w:p>
    <w:p w:rsidR="00B03507" w:rsidRPr="00800098" w:rsidRDefault="00B03507" w:rsidP="00B03507">
      <w:pPr>
        <w:pStyle w:val="Sinespaciado"/>
        <w:numPr>
          <w:ilvl w:val="0"/>
          <w:numId w:val="2"/>
        </w:numPr>
        <w:spacing w:line="360" w:lineRule="auto"/>
        <w:jc w:val="both"/>
        <w:rPr>
          <w:rFonts w:ascii="Palatino Linotype" w:hAnsi="Palatino Linotype"/>
          <w:sz w:val="24"/>
          <w:szCs w:val="24"/>
        </w:rPr>
      </w:pPr>
      <w:r w:rsidRPr="00800098">
        <w:rPr>
          <w:rFonts w:ascii="Palatino Linotype" w:hAnsi="Palatino Linotype"/>
          <w:sz w:val="24"/>
          <w:szCs w:val="24"/>
        </w:rPr>
        <w:t xml:space="preserve">Advirtiéndose con claridad que el hoy Recurrente impugno cuestiones distintas a las que originalmente fueron planteadas en la solicitud de información número </w:t>
      </w:r>
      <w:r w:rsidRPr="00800098">
        <w:rPr>
          <w:rFonts w:ascii="Palatino Linotype" w:hAnsi="Palatino Linotype"/>
          <w:b/>
          <w:sz w:val="24"/>
          <w:szCs w:val="24"/>
        </w:rPr>
        <w:t>00459/PLEGISLA/IP/2018</w:t>
      </w:r>
      <w:r w:rsidRPr="00800098">
        <w:rPr>
          <w:rFonts w:ascii="Palatino Linotype" w:hAnsi="Palatino Linotype"/>
          <w:sz w:val="24"/>
          <w:szCs w:val="24"/>
        </w:rPr>
        <w:t>, y por ende a la respuesta dada  por el Sujeto Obligado, por lo que fueron consideradas infundadas las razones o motivos de inconformidad esgrimidos en el recurso de revisión.</w:t>
      </w:r>
    </w:p>
    <w:p w:rsidR="00C42606" w:rsidRPr="00800098" w:rsidRDefault="00C42606" w:rsidP="00C42606">
      <w:pPr>
        <w:pStyle w:val="Prrafodelista"/>
        <w:rPr>
          <w:rFonts w:ascii="Palatino Linotype" w:hAnsi="Palatino Linotype"/>
          <w:sz w:val="24"/>
          <w:szCs w:val="24"/>
        </w:rPr>
      </w:pPr>
    </w:p>
    <w:p w:rsidR="00C42606" w:rsidRPr="00800098" w:rsidRDefault="00C42606" w:rsidP="00C42606">
      <w:pPr>
        <w:pStyle w:val="Sinespaciado"/>
        <w:numPr>
          <w:ilvl w:val="0"/>
          <w:numId w:val="2"/>
        </w:numPr>
        <w:spacing w:line="360" w:lineRule="auto"/>
        <w:jc w:val="both"/>
        <w:rPr>
          <w:rFonts w:ascii="Palatino Linotype" w:hAnsi="Palatino Linotype"/>
          <w:sz w:val="24"/>
          <w:szCs w:val="24"/>
        </w:rPr>
      </w:pPr>
      <w:r w:rsidRPr="00800098">
        <w:rPr>
          <w:rFonts w:ascii="Palatino Linotype" w:hAnsi="Palatino Linotype"/>
          <w:sz w:val="24"/>
          <w:szCs w:val="24"/>
        </w:rPr>
        <w:t xml:space="preserve">Fue por ello, que en conclusión, la Ponencia </w:t>
      </w:r>
      <w:proofErr w:type="spellStart"/>
      <w:r w:rsidRPr="00800098">
        <w:rPr>
          <w:rFonts w:ascii="Palatino Linotype" w:hAnsi="Palatino Linotype"/>
          <w:sz w:val="24"/>
          <w:szCs w:val="24"/>
        </w:rPr>
        <w:t>resolutora</w:t>
      </w:r>
      <w:proofErr w:type="spellEnd"/>
      <w:r w:rsidRPr="00800098">
        <w:rPr>
          <w:rFonts w:ascii="Palatino Linotype" w:hAnsi="Palatino Linotype"/>
          <w:sz w:val="24"/>
          <w:szCs w:val="24"/>
        </w:rPr>
        <w:t xml:space="preserve"> considero infundados los motivos de inconformidad argüidos por el Recurrente, por lo que expuso que el </w:t>
      </w:r>
      <w:r w:rsidRPr="00800098">
        <w:rPr>
          <w:rFonts w:ascii="Palatino Linotype" w:hAnsi="Palatino Linotype"/>
          <w:sz w:val="24"/>
          <w:szCs w:val="24"/>
        </w:rPr>
        <w:lastRenderedPageBreak/>
        <w:t>presente recurso de revisión había quedado sin materia toda vez que no existe relación entre el acto impugnado y los motivos de inconformidad señalados por el recurrente, con la solicitud de información pública número 00459/PLEGISLA/IP/2018.</w:t>
      </w:r>
    </w:p>
    <w:p w:rsidR="00C42606" w:rsidRPr="00800098" w:rsidRDefault="00C42606" w:rsidP="00C42606">
      <w:pPr>
        <w:pStyle w:val="Prrafodelista"/>
        <w:rPr>
          <w:rFonts w:ascii="Palatino Linotype" w:hAnsi="Palatino Linotype"/>
          <w:sz w:val="24"/>
          <w:szCs w:val="24"/>
        </w:rPr>
      </w:pPr>
    </w:p>
    <w:p w:rsidR="00C42606" w:rsidRPr="00800098" w:rsidRDefault="00C42606" w:rsidP="00C42606">
      <w:pPr>
        <w:pStyle w:val="Sinespaciado"/>
        <w:numPr>
          <w:ilvl w:val="0"/>
          <w:numId w:val="2"/>
        </w:numPr>
        <w:spacing w:line="360" w:lineRule="auto"/>
        <w:jc w:val="both"/>
        <w:rPr>
          <w:rFonts w:ascii="Palatino Linotype" w:hAnsi="Palatino Linotype"/>
          <w:sz w:val="24"/>
          <w:szCs w:val="24"/>
        </w:rPr>
      </w:pPr>
      <w:r w:rsidRPr="00800098">
        <w:rPr>
          <w:rFonts w:ascii="Palatino Linotype" w:hAnsi="Palatino Linotype"/>
          <w:sz w:val="24"/>
          <w:szCs w:val="24"/>
        </w:rPr>
        <w:t xml:space="preserve">No obstante, se estima que ello no es </w:t>
      </w:r>
      <w:r w:rsidR="00D1614D" w:rsidRPr="00800098">
        <w:rPr>
          <w:rFonts w:ascii="Palatino Linotype" w:hAnsi="Palatino Linotype"/>
          <w:sz w:val="24"/>
          <w:szCs w:val="24"/>
        </w:rPr>
        <w:t>así</w:t>
      </w:r>
      <w:r w:rsidRPr="00800098">
        <w:rPr>
          <w:rFonts w:ascii="Palatino Linotype" w:hAnsi="Palatino Linotype"/>
          <w:sz w:val="24"/>
          <w:szCs w:val="24"/>
        </w:rPr>
        <w:t xml:space="preserve">, sino que el recurso de </w:t>
      </w:r>
      <w:r w:rsidR="00D1614D" w:rsidRPr="00800098">
        <w:rPr>
          <w:rFonts w:ascii="Palatino Linotype" w:hAnsi="Palatino Linotype"/>
          <w:sz w:val="24"/>
          <w:szCs w:val="24"/>
        </w:rPr>
        <w:t xml:space="preserve">mérito debió sobreseerse por la causal contenida la fracción IV del artículo 192, y no así por la V, como estableciera la Ponencia </w:t>
      </w:r>
      <w:proofErr w:type="spellStart"/>
      <w:r w:rsidR="00D1614D" w:rsidRPr="00800098">
        <w:rPr>
          <w:rFonts w:ascii="Palatino Linotype" w:hAnsi="Palatino Linotype"/>
          <w:sz w:val="24"/>
          <w:szCs w:val="24"/>
        </w:rPr>
        <w:t>resolutora</w:t>
      </w:r>
      <w:proofErr w:type="spellEnd"/>
      <w:r w:rsidR="00D1614D" w:rsidRPr="00800098">
        <w:rPr>
          <w:rFonts w:ascii="Palatino Linotype" w:hAnsi="Palatino Linotype"/>
          <w:sz w:val="24"/>
          <w:szCs w:val="24"/>
        </w:rPr>
        <w:t>, misma que es del tenor literal siguiente:</w:t>
      </w:r>
    </w:p>
    <w:p w:rsidR="00D1614D" w:rsidRPr="00800098" w:rsidRDefault="00D1614D" w:rsidP="00D1614D">
      <w:pPr>
        <w:pStyle w:val="Sinespaciado"/>
        <w:spacing w:line="360" w:lineRule="auto"/>
        <w:ind w:left="567" w:right="567"/>
        <w:jc w:val="both"/>
        <w:rPr>
          <w:rFonts w:ascii="Palatino Linotype" w:hAnsi="Palatino Linotype"/>
          <w:b/>
          <w:i/>
          <w:sz w:val="24"/>
          <w:szCs w:val="24"/>
        </w:rPr>
      </w:pPr>
    </w:p>
    <w:p w:rsidR="00D1614D" w:rsidRPr="00800098" w:rsidRDefault="00D1614D" w:rsidP="00D1614D">
      <w:pPr>
        <w:pStyle w:val="Sinespaciado"/>
        <w:spacing w:line="360" w:lineRule="auto"/>
        <w:ind w:left="851" w:right="758"/>
        <w:jc w:val="both"/>
        <w:rPr>
          <w:rFonts w:ascii="Palatino Linotype" w:hAnsi="Palatino Linotype"/>
          <w:i/>
          <w:sz w:val="24"/>
          <w:szCs w:val="24"/>
        </w:rPr>
      </w:pPr>
      <w:r w:rsidRPr="00800098">
        <w:rPr>
          <w:rFonts w:ascii="Palatino Linotype" w:hAnsi="Palatino Linotype"/>
          <w:b/>
          <w:i/>
          <w:sz w:val="24"/>
          <w:szCs w:val="24"/>
        </w:rPr>
        <w:t xml:space="preserve">“Artículo 192. </w:t>
      </w:r>
      <w:r w:rsidRPr="00800098">
        <w:rPr>
          <w:rFonts w:ascii="Palatino Linotype" w:hAnsi="Palatino Linotype"/>
          <w:i/>
          <w:sz w:val="24"/>
          <w:szCs w:val="24"/>
        </w:rPr>
        <w:t>El recurso será sobreseído, en todo o en parte, cuando una vez admitido, se actualicen alguno de los siguientes supuestos:</w:t>
      </w:r>
    </w:p>
    <w:p w:rsidR="00D1614D" w:rsidRPr="00800098" w:rsidRDefault="00D1614D" w:rsidP="00D1614D">
      <w:pPr>
        <w:pStyle w:val="Sinespaciado"/>
        <w:spacing w:line="360" w:lineRule="auto"/>
        <w:ind w:left="851" w:right="758"/>
        <w:jc w:val="both"/>
        <w:rPr>
          <w:rFonts w:ascii="Palatino Linotype" w:hAnsi="Palatino Linotype"/>
          <w:i/>
          <w:sz w:val="24"/>
          <w:szCs w:val="24"/>
        </w:rPr>
      </w:pPr>
      <w:r w:rsidRPr="00800098">
        <w:rPr>
          <w:rFonts w:ascii="Palatino Linotype" w:hAnsi="Palatino Linotype"/>
          <w:i/>
          <w:sz w:val="24"/>
          <w:szCs w:val="24"/>
        </w:rPr>
        <w:t>…</w:t>
      </w:r>
    </w:p>
    <w:p w:rsidR="00D1614D" w:rsidRPr="00800098" w:rsidRDefault="00D1614D" w:rsidP="00D1614D">
      <w:pPr>
        <w:pStyle w:val="Sinespaciado"/>
        <w:spacing w:line="360" w:lineRule="auto"/>
        <w:ind w:left="851" w:right="758"/>
        <w:jc w:val="both"/>
        <w:rPr>
          <w:rFonts w:ascii="Palatino Linotype" w:hAnsi="Palatino Linotype"/>
          <w:b/>
          <w:i/>
          <w:sz w:val="24"/>
          <w:szCs w:val="24"/>
        </w:rPr>
      </w:pPr>
      <w:r w:rsidRPr="00800098">
        <w:rPr>
          <w:rFonts w:ascii="Palatino Linotype" w:hAnsi="Palatino Linotype"/>
          <w:b/>
          <w:i/>
          <w:sz w:val="24"/>
          <w:szCs w:val="24"/>
        </w:rPr>
        <w:t>IV. Admitido el recurso de revisión, aparezca alguna causal de improcedencia en los términos de la presente Ley; y</w:t>
      </w:r>
    </w:p>
    <w:p w:rsidR="00D1614D" w:rsidRPr="00800098" w:rsidRDefault="00D1614D" w:rsidP="00D1614D">
      <w:pPr>
        <w:pStyle w:val="Sinespaciado"/>
        <w:spacing w:line="360" w:lineRule="auto"/>
        <w:ind w:left="851" w:right="758"/>
        <w:jc w:val="both"/>
        <w:rPr>
          <w:rFonts w:ascii="Palatino Linotype" w:hAnsi="Palatino Linotype"/>
          <w:sz w:val="24"/>
          <w:szCs w:val="24"/>
        </w:rPr>
      </w:pPr>
      <w:r w:rsidRPr="00800098">
        <w:rPr>
          <w:rFonts w:ascii="Palatino Linotype" w:hAnsi="Palatino Linotype"/>
          <w:b/>
          <w:i/>
          <w:sz w:val="24"/>
          <w:szCs w:val="24"/>
        </w:rPr>
        <w:t>…”</w:t>
      </w:r>
    </w:p>
    <w:p w:rsidR="00D1614D" w:rsidRPr="00800098" w:rsidRDefault="00D1614D" w:rsidP="00D1614D">
      <w:pPr>
        <w:pStyle w:val="Sinespaciado"/>
        <w:spacing w:line="360" w:lineRule="auto"/>
        <w:ind w:left="360"/>
        <w:jc w:val="both"/>
        <w:rPr>
          <w:rFonts w:ascii="Palatino Linotype" w:hAnsi="Palatino Linotype"/>
          <w:sz w:val="24"/>
          <w:szCs w:val="24"/>
        </w:rPr>
      </w:pPr>
    </w:p>
    <w:p w:rsidR="00362134" w:rsidRPr="00800098" w:rsidRDefault="00362134" w:rsidP="00362134">
      <w:pPr>
        <w:numPr>
          <w:ilvl w:val="0"/>
          <w:numId w:val="2"/>
        </w:numPr>
        <w:spacing w:after="0" w:line="360" w:lineRule="auto"/>
        <w:contextualSpacing/>
        <w:jc w:val="both"/>
        <w:rPr>
          <w:rFonts w:ascii="Palatino Linotype" w:hAnsi="Palatino Linotype" w:cs="Arial"/>
          <w:bCs/>
          <w:sz w:val="24"/>
          <w:szCs w:val="24"/>
          <w:shd w:val="clear" w:color="auto" w:fill="FFFFFF"/>
        </w:rPr>
      </w:pPr>
      <w:r w:rsidRPr="00800098">
        <w:rPr>
          <w:rFonts w:ascii="Palatino Linotype" w:hAnsi="Palatino Linotype"/>
          <w:color w:val="000000"/>
          <w:sz w:val="24"/>
          <w:szCs w:val="24"/>
        </w:rPr>
        <w:t xml:space="preserve">En consecuencia, </w:t>
      </w:r>
      <w:r w:rsidR="00D1614D" w:rsidRPr="00800098">
        <w:rPr>
          <w:rFonts w:ascii="Palatino Linotype" w:hAnsi="Palatino Linotype"/>
          <w:sz w:val="24"/>
          <w:szCs w:val="24"/>
        </w:rPr>
        <w:t>el</w:t>
      </w:r>
      <w:r w:rsidRPr="00800098">
        <w:rPr>
          <w:rFonts w:ascii="Palatino Linotype" w:hAnsi="Palatino Linotype"/>
          <w:sz w:val="24"/>
          <w:szCs w:val="24"/>
        </w:rPr>
        <w:t xml:space="preserve"> </w:t>
      </w:r>
      <w:r w:rsidRPr="00800098">
        <w:rPr>
          <w:rFonts w:ascii="Palatino Linotype" w:hAnsi="Palatino Linotype" w:cs="Arial"/>
          <w:sz w:val="24"/>
          <w:szCs w:val="24"/>
          <w:lang w:val="es-ES_tradnl"/>
        </w:rPr>
        <w:t>determin</w:t>
      </w:r>
      <w:r w:rsidR="00D1614D" w:rsidRPr="00800098">
        <w:rPr>
          <w:rFonts w:ascii="Palatino Linotype" w:hAnsi="Palatino Linotype" w:cs="Arial"/>
          <w:sz w:val="24"/>
          <w:szCs w:val="24"/>
          <w:lang w:val="es-ES_tradnl"/>
        </w:rPr>
        <w:t>ar</w:t>
      </w:r>
      <w:r w:rsidRPr="00800098">
        <w:rPr>
          <w:rFonts w:ascii="Palatino Linotype" w:hAnsi="Palatino Linotype" w:cs="Arial"/>
          <w:sz w:val="24"/>
          <w:szCs w:val="24"/>
          <w:lang w:val="es-ES_tradnl"/>
        </w:rPr>
        <w:t xml:space="preserve"> sobreseer el recurso de revisión de referencia, en </w:t>
      </w:r>
      <w:r w:rsidRPr="00800098">
        <w:rPr>
          <w:rFonts w:ascii="Palatino Linotype" w:hAnsi="Palatino Linotype"/>
          <w:bCs/>
          <w:sz w:val="24"/>
          <w:szCs w:val="24"/>
        </w:rPr>
        <w:t>términos</w:t>
      </w:r>
      <w:r w:rsidRPr="00800098">
        <w:rPr>
          <w:rFonts w:ascii="Palatino Linotype" w:hAnsi="Palatino Linotype" w:cs="Arial"/>
          <w:sz w:val="24"/>
          <w:szCs w:val="24"/>
          <w:lang w:val="es-ES_tradnl"/>
        </w:rPr>
        <w:t xml:space="preserve"> de</w:t>
      </w:r>
      <w:r w:rsidR="00D1614D" w:rsidRPr="00800098">
        <w:rPr>
          <w:rFonts w:ascii="Palatino Linotype" w:hAnsi="Palatino Linotype" w:cs="Arial"/>
          <w:sz w:val="24"/>
          <w:szCs w:val="24"/>
          <w:lang w:val="es-ES_tradnl"/>
        </w:rPr>
        <w:t xml:space="preserve"> </w:t>
      </w:r>
      <w:r w:rsidRPr="00800098">
        <w:rPr>
          <w:rFonts w:ascii="Palatino Linotype" w:hAnsi="Palatino Linotype" w:cs="Arial"/>
          <w:sz w:val="24"/>
          <w:szCs w:val="24"/>
          <w:lang w:val="es-ES_tradnl"/>
        </w:rPr>
        <w:t>l</w:t>
      </w:r>
      <w:r w:rsidR="00D1614D" w:rsidRPr="00800098">
        <w:rPr>
          <w:rFonts w:ascii="Palatino Linotype" w:hAnsi="Palatino Linotype" w:cs="Arial"/>
          <w:sz w:val="24"/>
          <w:szCs w:val="24"/>
          <w:lang w:val="es-ES_tradnl"/>
        </w:rPr>
        <w:t>o</w:t>
      </w:r>
      <w:r w:rsidR="00DA0529" w:rsidRPr="00800098">
        <w:rPr>
          <w:rFonts w:ascii="Palatino Linotype" w:hAnsi="Palatino Linotype" w:cs="Arial"/>
          <w:sz w:val="24"/>
          <w:szCs w:val="24"/>
          <w:lang w:val="es-ES_tradnl"/>
        </w:rPr>
        <w:t xml:space="preserve"> artículo 192</w:t>
      </w:r>
      <w:r w:rsidRPr="00800098">
        <w:rPr>
          <w:rFonts w:ascii="Palatino Linotype" w:hAnsi="Palatino Linotype" w:cs="Arial"/>
          <w:sz w:val="24"/>
          <w:szCs w:val="24"/>
          <w:lang w:val="es-ES_tradnl"/>
        </w:rPr>
        <w:t xml:space="preserve"> fracción </w:t>
      </w:r>
      <w:r w:rsidR="00DA0529" w:rsidRPr="00800098">
        <w:rPr>
          <w:rFonts w:ascii="Palatino Linotype" w:hAnsi="Palatino Linotype" w:cs="Arial"/>
          <w:sz w:val="24"/>
          <w:szCs w:val="24"/>
          <w:lang w:val="es-ES_tradnl"/>
        </w:rPr>
        <w:t>V</w:t>
      </w:r>
      <w:r w:rsidRPr="00800098">
        <w:rPr>
          <w:rFonts w:ascii="Palatino Linotype" w:hAnsi="Palatino Linotype" w:cs="Arial"/>
          <w:sz w:val="24"/>
          <w:szCs w:val="24"/>
          <w:lang w:val="es-ES_tradnl"/>
        </w:rPr>
        <w:t xml:space="preserve"> de la </w:t>
      </w:r>
      <w:r w:rsidRPr="00800098">
        <w:rPr>
          <w:rFonts w:ascii="Palatino Linotype" w:eastAsia="Calibri" w:hAnsi="Palatino Linotype" w:cs="Arial"/>
          <w:sz w:val="24"/>
          <w:szCs w:val="24"/>
        </w:rPr>
        <w:t>Ley de Transparencia y Acceso a la Información Pública de</w:t>
      </w:r>
      <w:r w:rsidR="00DA0529" w:rsidRPr="00800098">
        <w:rPr>
          <w:rFonts w:ascii="Palatino Linotype" w:eastAsia="Calibri" w:hAnsi="Palatino Linotype" w:cs="Arial"/>
          <w:sz w:val="24"/>
          <w:szCs w:val="24"/>
        </w:rPr>
        <w:t>l Estado de México y Municipios, no es un</w:t>
      </w:r>
      <w:r w:rsidRPr="00800098">
        <w:rPr>
          <w:rFonts w:ascii="Palatino Linotype" w:eastAsia="Calibri" w:hAnsi="Palatino Linotype" w:cs="Arial"/>
          <w:sz w:val="24"/>
          <w:szCs w:val="24"/>
        </w:rPr>
        <w:t xml:space="preserve"> </w:t>
      </w:r>
      <w:r w:rsidR="00DA0529" w:rsidRPr="00800098">
        <w:rPr>
          <w:rFonts w:ascii="Palatino Linotype" w:eastAsia="Calibri" w:hAnsi="Palatino Linotype" w:cs="Arial"/>
          <w:sz w:val="24"/>
          <w:szCs w:val="24"/>
        </w:rPr>
        <w:t>a</w:t>
      </w:r>
      <w:r w:rsidRPr="00800098">
        <w:rPr>
          <w:rFonts w:ascii="Palatino Linotype" w:eastAsia="Calibri" w:hAnsi="Palatino Linotype" w:cs="Arial"/>
          <w:sz w:val="24"/>
          <w:szCs w:val="24"/>
        </w:rPr>
        <w:t>specto que se compart</w:t>
      </w:r>
      <w:r w:rsidR="00DA0529" w:rsidRPr="00800098">
        <w:rPr>
          <w:rFonts w:ascii="Palatino Linotype" w:eastAsia="Calibri" w:hAnsi="Palatino Linotype" w:cs="Arial"/>
          <w:sz w:val="24"/>
          <w:szCs w:val="24"/>
        </w:rPr>
        <w:t>a</w:t>
      </w:r>
      <w:r w:rsidR="00630750" w:rsidRPr="00800098">
        <w:rPr>
          <w:rFonts w:ascii="Palatino Linotype" w:eastAsia="Calibri" w:hAnsi="Palatino Linotype" w:cs="Arial"/>
          <w:sz w:val="24"/>
          <w:szCs w:val="24"/>
        </w:rPr>
        <w:t>;</w:t>
      </w:r>
      <w:r w:rsidRPr="00800098">
        <w:rPr>
          <w:rFonts w:ascii="Palatino Linotype" w:eastAsia="Calibri" w:hAnsi="Palatino Linotype" w:cs="Arial"/>
          <w:sz w:val="24"/>
          <w:szCs w:val="24"/>
        </w:rPr>
        <w:t xml:space="preserve"> empero, no en el sentido planteado por la Ponencia </w:t>
      </w:r>
      <w:proofErr w:type="spellStart"/>
      <w:r w:rsidRPr="00800098">
        <w:rPr>
          <w:rFonts w:ascii="Palatino Linotype" w:eastAsia="Calibri" w:hAnsi="Palatino Linotype" w:cs="Arial"/>
          <w:sz w:val="24"/>
          <w:szCs w:val="24"/>
        </w:rPr>
        <w:t>Resolutora</w:t>
      </w:r>
      <w:proofErr w:type="spellEnd"/>
      <w:r w:rsidRPr="00800098">
        <w:rPr>
          <w:rFonts w:ascii="Palatino Linotype" w:eastAsia="Calibri" w:hAnsi="Palatino Linotype" w:cs="Arial"/>
          <w:sz w:val="24"/>
          <w:szCs w:val="24"/>
        </w:rPr>
        <w:t xml:space="preserve"> como se precisara en párrafos posteriores.</w:t>
      </w:r>
    </w:p>
    <w:p w:rsidR="00362134" w:rsidRPr="00800098" w:rsidRDefault="00362134" w:rsidP="00362134">
      <w:pPr>
        <w:pStyle w:val="Prrafodelista"/>
        <w:rPr>
          <w:rFonts w:ascii="Palatino Linotype" w:hAnsi="Palatino Linotype" w:cs="Arial"/>
          <w:bCs/>
          <w:sz w:val="24"/>
          <w:szCs w:val="24"/>
          <w:shd w:val="clear" w:color="auto" w:fill="FFFFFF"/>
        </w:rPr>
      </w:pPr>
    </w:p>
    <w:p w:rsidR="00187610" w:rsidRPr="00800098" w:rsidRDefault="00187610" w:rsidP="00187610">
      <w:pPr>
        <w:pStyle w:val="Prrafodelista"/>
        <w:rPr>
          <w:rFonts w:ascii="Palatino Linotype" w:eastAsia="Calibri" w:hAnsi="Palatino Linotype" w:cs="Arial"/>
          <w:sz w:val="24"/>
          <w:szCs w:val="24"/>
          <w:lang w:val="es-ES"/>
        </w:rPr>
      </w:pPr>
    </w:p>
    <w:p w:rsidR="009C382C" w:rsidRPr="00800098" w:rsidRDefault="009C382C" w:rsidP="00B5044C">
      <w:pPr>
        <w:pStyle w:val="Ttulo1"/>
        <w:numPr>
          <w:ilvl w:val="0"/>
          <w:numId w:val="3"/>
        </w:numPr>
        <w:ind w:hanging="654"/>
        <w:rPr>
          <w:rFonts w:ascii="Palatino Linotype" w:eastAsia="Calibri" w:hAnsi="Palatino Linotype"/>
          <w:b/>
          <w:color w:val="auto"/>
          <w:sz w:val="24"/>
          <w:szCs w:val="24"/>
          <w:lang w:val="es-ES"/>
        </w:rPr>
      </w:pPr>
      <w:bookmarkStart w:id="4" w:name="_Toc532304567"/>
      <w:r w:rsidRPr="00800098">
        <w:rPr>
          <w:rFonts w:ascii="Palatino Linotype" w:eastAsia="Calibri" w:hAnsi="Palatino Linotype"/>
          <w:b/>
          <w:color w:val="auto"/>
          <w:sz w:val="24"/>
          <w:szCs w:val="24"/>
          <w:lang w:val="es-ES"/>
        </w:rPr>
        <w:t>De los requerimientos planteados en el recurso de revisión.</w:t>
      </w:r>
      <w:bookmarkEnd w:id="4"/>
    </w:p>
    <w:p w:rsidR="001744A9" w:rsidRPr="00800098" w:rsidRDefault="001744A9" w:rsidP="001744A9">
      <w:pPr>
        <w:pStyle w:val="Prrafodelista"/>
        <w:rPr>
          <w:rFonts w:ascii="Palatino Linotype" w:eastAsia="Calibri" w:hAnsi="Palatino Linotype" w:cs="Arial"/>
          <w:sz w:val="24"/>
          <w:szCs w:val="24"/>
          <w:lang w:val="es-ES"/>
        </w:rPr>
      </w:pPr>
    </w:p>
    <w:p w:rsidR="00D70E0E" w:rsidRPr="00800098" w:rsidRDefault="009C382C" w:rsidP="00B5044C">
      <w:pPr>
        <w:numPr>
          <w:ilvl w:val="0"/>
          <w:numId w:val="2"/>
        </w:numPr>
        <w:spacing w:after="0" w:line="360" w:lineRule="auto"/>
        <w:ind w:left="426" w:hanging="426"/>
        <w:contextualSpacing/>
        <w:jc w:val="both"/>
        <w:rPr>
          <w:rFonts w:ascii="Palatino Linotype" w:eastAsia="Calibri" w:hAnsi="Palatino Linotype" w:cs="Arial"/>
          <w:sz w:val="24"/>
          <w:szCs w:val="24"/>
          <w:lang w:val="es-ES"/>
        </w:rPr>
      </w:pPr>
      <w:r w:rsidRPr="00800098">
        <w:rPr>
          <w:rFonts w:ascii="Palatino Linotype" w:eastAsia="Calibri" w:hAnsi="Palatino Linotype" w:cs="Arial"/>
          <w:sz w:val="24"/>
          <w:szCs w:val="24"/>
          <w:lang w:val="es-ES"/>
        </w:rPr>
        <w:t xml:space="preserve">En </w:t>
      </w:r>
      <w:r w:rsidRPr="00800098">
        <w:rPr>
          <w:rFonts w:ascii="Palatino Linotype" w:eastAsia="Calibri" w:hAnsi="Palatino Linotype" w:cs="Times New Roman"/>
          <w:sz w:val="24"/>
          <w:szCs w:val="24"/>
        </w:rPr>
        <w:t>ejercicio del derecho constitucional que le asiste al particular</w:t>
      </w:r>
      <w:r w:rsidR="00032D26" w:rsidRPr="00800098">
        <w:rPr>
          <w:rFonts w:ascii="Palatino Linotype" w:eastAsia="Calibri" w:hAnsi="Palatino Linotype" w:cs="Times New Roman"/>
          <w:sz w:val="24"/>
          <w:szCs w:val="24"/>
        </w:rPr>
        <w:t>,</w:t>
      </w:r>
      <w:r w:rsidRPr="00800098">
        <w:rPr>
          <w:rFonts w:ascii="Palatino Linotype" w:eastAsia="Calibri" w:hAnsi="Palatino Linotype" w:cs="Times New Roman"/>
          <w:sz w:val="24"/>
          <w:szCs w:val="24"/>
        </w:rPr>
        <w:t xml:space="preserve"> formuló solicitud de información dirigida hacia el </w:t>
      </w:r>
      <w:r w:rsidR="00761E58" w:rsidRPr="00800098">
        <w:rPr>
          <w:rFonts w:ascii="Palatino Linotype" w:eastAsia="Calibri" w:hAnsi="Palatino Linotype" w:cs="Times New Roman"/>
          <w:sz w:val="24"/>
          <w:szCs w:val="24"/>
        </w:rPr>
        <w:t>Poder Legislativo</w:t>
      </w:r>
      <w:r w:rsidRPr="00800098">
        <w:rPr>
          <w:rFonts w:ascii="Palatino Linotype" w:eastAsia="Calibri" w:hAnsi="Palatino Linotype" w:cs="Times New Roman"/>
          <w:sz w:val="24"/>
          <w:szCs w:val="24"/>
        </w:rPr>
        <w:t>, en dicha</w:t>
      </w:r>
      <w:r w:rsidR="00187610" w:rsidRPr="00800098">
        <w:rPr>
          <w:rFonts w:ascii="Palatino Linotype" w:eastAsia="Calibri" w:hAnsi="Palatino Linotype" w:cs="Times New Roman"/>
          <w:sz w:val="24"/>
          <w:szCs w:val="24"/>
        </w:rPr>
        <w:t>s</w:t>
      </w:r>
      <w:r w:rsidR="00902FFF" w:rsidRPr="00800098">
        <w:rPr>
          <w:rFonts w:ascii="Palatino Linotype" w:eastAsia="Calibri" w:hAnsi="Palatino Linotype" w:cs="Times New Roman"/>
          <w:sz w:val="24"/>
          <w:szCs w:val="24"/>
        </w:rPr>
        <w:t xml:space="preserve"> solicitud</w:t>
      </w:r>
      <w:r w:rsidR="00187610" w:rsidRPr="00800098">
        <w:rPr>
          <w:rFonts w:ascii="Palatino Linotype" w:eastAsia="Calibri" w:hAnsi="Palatino Linotype" w:cs="Times New Roman"/>
          <w:sz w:val="24"/>
          <w:szCs w:val="24"/>
        </w:rPr>
        <w:t>es</w:t>
      </w:r>
      <w:r w:rsidR="00902FFF" w:rsidRPr="00800098">
        <w:rPr>
          <w:rFonts w:ascii="Palatino Linotype" w:eastAsia="Calibri" w:hAnsi="Palatino Linotype" w:cs="Times New Roman"/>
          <w:sz w:val="24"/>
          <w:szCs w:val="24"/>
        </w:rPr>
        <w:t xml:space="preserve"> planteó lo siguiente:</w:t>
      </w:r>
    </w:p>
    <w:p w:rsidR="00630750" w:rsidRPr="00800098" w:rsidRDefault="00630750" w:rsidP="00630750">
      <w:pPr>
        <w:spacing w:after="0" w:line="360" w:lineRule="auto"/>
        <w:ind w:left="426"/>
        <w:contextualSpacing/>
        <w:jc w:val="both"/>
        <w:rPr>
          <w:rFonts w:ascii="Palatino Linotype" w:eastAsia="Calibri" w:hAnsi="Palatino Linotype" w:cs="Arial"/>
          <w:sz w:val="24"/>
          <w:szCs w:val="24"/>
          <w:lang w:val="es-ES"/>
        </w:rPr>
      </w:pPr>
    </w:p>
    <w:p w:rsidR="00362134" w:rsidRPr="00800098" w:rsidRDefault="00DA0529" w:rsidP="00DA0529">
      <w:pPr>
        <w:spacing w:before="80" w:after="120"/>
        <w:ind w:left="851" w:right="709"/>
        <w:jc w:val="both"/>
        <w:rPr>
          <w:rFonts w:ascii="Palatino Linotype" w:hAnsi="Palatino Linotype"/>
          <w:sz w:val="24"/>
          <w:szCs w:val="24"/>
        </w:rPr>
      </w:pPr>
      <w:r w:rsidRPr="00800098">
        <w:rPr>
          <w:rFonts w:ascii="Palatino Linotype" w:hAnsi="Palatino Linotype" w:cs="Arial"/>
          <w:i/>
          <w:sz w:val="24"/>
          <w:szCs w:val="24"/>
        </w:rPr>
        <w:t xml:space="preserve"> </w:t>
      </w:r>
      <w:r w:rsidR="00362134" w:rsidRPr="00800098">
        <w:rPr>
          <w:rFonts w:ascii="Palatino Linotype" w:hAnsi="Palatino Linotype" w:cs="Arial"/>
          <w:i/>
          <w:sz w:val="24"/>
          <w:szCs w:val="24"/>
        </w:rPr>
        <w:t>“</w:t>
      </w:r>
      <w:r w:rsidRPr="00800098">
        <w:rPr>
          <w:rFonts w:ascii="Palatino Linotype" w:hAnsi="Palatino Linotype" w:cs="Arial"/>
          <w:i/>
          <w:sz w:val="24"/>
          <w:szCs w:val="24"/>
        </w:rPr>
        <w:t xml:space="preserve">de su respuesta a la acta / </w:t>
      </w:r>
      <w:proofErr w:type="spellStart"/>
      <w:r w:rsidRPr="00800098">
        <w:rPr>
          <w:rFonts w:ascii="Palatino Linotype" w:hAnsi="Palatino Linotype" w:cs="Arial"/>
          <w:i/>
          <w:sz w:val="24"/>
          <w:szCs w:val="24"/>
        </w:rPr>
        <w:t>plegisla</w:t>
      </w:r>
      <w:proofErr w:type="spellEnd"/>
      <w:r w:rsidRPr="00800098">
        <w:rPr>
          <w:rFonts w:ascii="Palatino Linotype" w:hAnsi="Palatino Linotype" w:cs="Arial"/>
          <w:i/>
          <w:sz w:val="24"/>
          <w:szCs w:val="24"/>
        </w:rPr>
        <w:t xml:space="preserve"> / LX / 12 </w:t>
      </w:r>
      <w:proofErr w:type="spellStart"/>
      <w:r w:rsidRPr="00800098">
        <w:rPr>
          <w:rFonts w:ascii="Palatino Linotype" w:hAnsi="Palatino Linotype" w:cs="Arial"/>
          <w:i/>
          <w:sz w:val="24"/>
          <w:szCs w:val="24"/>
        </w:rPr>
        <w:t>ext</w:t>
      </w:r>
      <w:proofErr w:type="spellEnd"/>
      <w:r w:rsidRPr="00800098">
        <w:rPr>
          <w:rFonts w:ascii="Palatino Linotype" w:hAnsi="Palatino Linotype" w:cs="Arial"/>
          <w:i/>
          <w:sz w:val="24"/>
          <w:szCs w:val="24"/>
        </w:rPr>
        <w:t xml:space="preserve"> / 2018 se requiere cumpla con sus obligaciones de transparencia y suba a su portal toda la información completa con </w:t>
      </w:r>
      <w:proofErr w:type="spellStart"/>
      <w:r w:rsidRPr="00800098">
        <w:rPr>
          <w:rFonts w:ascii="Palatino Linotype" w:hAnsi="Palatino Linotype" w:cs="Arial"/>
          <w:i/>
          <w:sz w:val="24"/>
          <w:szCs w:val="24"/>
        </w:rPr>
        <w:t>maxima</w:t>
      </w:r>
      <w:proofErr w:type="spellEnd"/>
      <w:r w:rsidRPr="00800098">
        <w:rPr>
          <w:rFonts w:ascii="Palatino Linotype" w:hAnsi="Palatino Linotype" w:cs="Arial"/>
          <w:i/>
          <w:sz w:val="24"/>
          <w:szCs w:val="24"/>
        </w:rPr>
        <w:t xml:space="preserve"> transparencia de esa acta de los últimos 5 años ., </w:t>
      </w:r>
      <w:proofErr w:type="spellStart"/>
      <w:r w:rsidRPr="00800098">
        <w:rPr>
          <w:rFonts w:ascii="Palatino Linotype" w:hAnsi="Palatino Linotype" w:cs="Arial"/>
          <w:i/>
          <w:sz w:val="24"/>
          <w:szCs w:val="24"/>
        </w:rPr>
        <w:t>asi</w:t>
      </w:r>
      <w:proofErr w:type="spellEnd"/>
      <w:r w:rsidRPr="00800098">
        <w:rPr>
          <w:rFonts w:ascii="Palatino Linotype" w:hAnsi="Palatino Linotype" w:cs="Arial"/>
          <w:i/>
          <w:sz w:val="24"/>
          <w:szCs w:val="24"/>
        </w:rPr>
        <w:t xml:space="preserve"> como del poder legislativo todos y cada uno de los art y fracción de su ley de transparencia , transparente los recursos entregados a los partidos , diputados , comisiones , contratos , estudios de mercado, ya que su portal esta des actualizado y en contratos no te permite el acceso / todo de los últimos 5 años en su portal y en DVD para su servidor , </w:t>
      </w:r>
      <w:proofErr w:type="spellStart"/>
      <w:r w:rsidRPr="00800098">
        <w:rPr>
          <w:rFonts w:ascii="Palatino Linotype" w:hAnsi="Palatino Linotype" w:cs="Arial"/>
          <w:i/>
          <w:sz w:val="24"/>
          <w:szCs w:val="24"/>
        </w:rPr>
        <w:t>asi</w:t>
      </w:r>
      <w:proofErr w:type="spellEnd"/>
      <w:r w:rsidRPr="00800098">
        <w:rPr>
          <w:rFonts w:ascii="Palatino Linotype" w:hAnsi="Palatino Linotype" w:cs="Arial"/>
          <w:i/>
          <w:sz w:val="24"/>
          <w:szCs w:val="24"/>
        </w:rPr>
        <w:t xml:space="preserve"> como las aportaciones al sindicato .</w:t>
      </w:r>
      <w:r w:rsidR="00362134" w:rsidRPr="00800098">
        <w:rPr>
          <w:rFonts w:ascii="Palatino Linotype" w:hAnsi="Palatino Linotype" w:cs="Arial"/>
          <w:i/>
          <w:sz w:val="24"/>
          <w:szCs w:val="24"/>
        </w:rPr>
        <w:t xml:space="preserve">” </w:t>
      </w:r>
      <w:r w:rsidR="00362134" w:rsidRPr="00800098">
        <w:rPr>
          <w:rFonts w:ascii="Palatino Linotype" w:hAnsi="Palatino Linotype"/>
          <w:sz w:val="24"/>
          <w:szCs w:val="24"/>
        </w:rPr>
        <w:t>(Sic).</w:t>
      </w:r>
    </w:p>
    <w:p w:rsidR="00187610" w:rsidRPr="00800098" w:rsidRDefault="00187610" w:rsidP="00A766F3">
      <w:pPr>
        <w:ind w:left="1199" w:right="900"/>
        <w:jc w:val="both"/>
        <w:rPr>
          <w:rFonts w:ascii="Palatino Linotype" w:hAnsi="Palatino Linotype"/>
          <w:i/>
          <w:color w:val="000000"/>
          <w:sz w:val="24"/>
          <w:szCs w:val="24"/>
        </w:rPr>
      </w:pPr>
    </w:p>
    <w:p w:rsidR="00A766F3" w:rsidRPr="00800098" w:rsidRDefault="00A766F3" w:rsidP="00A766F3">
      <w:pPr>
        <w:numPr>
          <w:ilvl w:val="0"/>
          <w:numId w:val="2"/>
        </w:numPr>
        <w:spacing w:after="0" w:line="360" w:lineRule="auto"/>
        <w:ind w:left="426" w:hanging="426"/>
        <w:contextualSpacing/>
        <w:jc w:val="both"/>
        <w:rPr>
          <w:rFonts w:ascii="Palatino Linotype" w:hAnsi="Palatino Linotype" w:cs="Arial"/>
          <w:sz w:val="24"/>
          <w:szCs w:val="24"/>
        </w:rPr>
      </w:pPr>
      <w:r w:rsidRPr="00800098">
        <w:rPr>
          <w:rFonts w:ascii="Palatino Linotype" w:eastAsia="Calibri" w:hAnsi="Palatino Linotype" w:cs="Arial"/>
          <w:sz w:val="24"/>
          <w:szCs w:val="24"/>
          <w:lang w:val="es-ES"/>
        </w:rPr>
        <w:t>Inconforme</w:t>
      </w:r>
      <w:r w:rsidRPr="00800098">
        <w:rPr>
          <w:rFonts w:ascii="Palatino Linotype" w:hAnsi="Palatino Linotype" w:cs="Arial"/>
          <w:sz w:val="24"/>
          <w:szCs w:val="24"/>
        </w:rPr>
        <w:t xml:space="preserve"> el solicitante con la falta de respuesta por </w:t>
      </w:r>
      <w:r w:rsidR="00362134" w:rsidRPr="00800098">
        <w:rPr>
          <w:rFonts w:ascii="Palatino Linotype" w:hAnsi="Palatino Linotype" w:cs="Arial"/>
          <w:sz w:val="24"/>
          <w:szCs w:val="24"/>
        </w:rPr>
        <w:t>parte d</w:t>
      </w:r>
      <w:r w:rsidRPr="00800098">
        <w:rPr>
          <w:rFonts w:ascii="Palatino Linotype" w:hAnsi="Palatino Linotype" w:cs="Arial"/>
          <w:sz w:val="24"/>
          <w:szCs w:val="24"/>
        </w:rPr>
        <w:t xml:space="preserve">el </w:t>
      </w:r>
      <w:r w:rsidRPr="00800098">
        <w:rPr>
          <w:rFonts w:ascii="Palatino Linotype" w:hAnsi="Palatino Linotype" w:cs="Arial"/>
          <w:b/>
          <w:sz w:val="24"/>
          <w:szCs w:val="24"/>
        </w:rPr>
        <w:t>Sujeto Obligado</w:t>
      </w:r>
      <w:r w:rsidR="00362134" w:rsidRPr="00800098">
        <w:rPr>
          <w:rFonts w:ascii="Palatino Linotype" w:hAnsi="Palatino Linotype" w:cs="Arial"/>
          <w:b/>
          <w:sz w:val="24"/>
          <w:szCs w:val="24"/>
        </w:rPr>
        <w:t>,</w:t>
      </w:r>
      <w:r w:rsidRPr="00800098">
        <w:rPr>
          <w:rFonts w:ascii="Palatino Linotype" w:hAnsi="Palatino Linotype" w:cs="Arial"/>
          <w:sz w:val="24"/>
          <w:szCs w:val="24"/>
        </w:rPr>
        <w:t xml:space="preserve"> interpuso </w:t>
      </w:r>
      <w:r w:rsidR="00362134" w:rsidRPr="00800098">
        <w:rPr>
          <w:rFonts w:ascii="Palatino Linotype" w:hAnsi="Palatino Linotype" w:cs="Arial"/>
          <w:sz w:val="24"/>
          <w:szCs w:val="24"/>
        </w:rPr>
        <w:t xml:space="preserve">el </w:t>
      </w:r>
      <w:r w:rsidRPr="00800098">
        <w:rPr>
          <w:rFonts w:ascii="Palatino Linotype" w:hAnsi="Palatino Linotype" w:cs="Arial"/>
          <w:sz w:val="24"/>
          <w:szCs w:val="24"/>
        </w:rPr>
        <w:t xml:space="preserve">recursos de revisión </w:t>
      </w:r>
      <w:r w:rsidR="00362134" w:rsidRPr="00800098">
        <w:rPr>
          <w:rFonts w:ascii="Palatino Linotype" w:hAnsi="Palatino Linotype" w:cs="Arial"/>
          <w:sz w:val="24"/>
          <w:szCs w:val="24"/>
        </w:rPr>
        <w:t xml:space="preserve">respectivo a través del SAIMEX </w:t>
      </w:r>
      <w:r w:rsidRPr="00800098">
        <w:rPr>
          <w:rFonts w:ascii="Palatino Linotype" w:hAnsi="Palatino Linotype" w:cs="Arial"/>
          <w:sz w:val="24"/>
          <w:szCs w:val="24"/>
        </w:rPr>
        <w:t>lo siguiente:</w:t>
      </w:r>
    </w:p>
    <w:p w:rsidR="00362134" w:rsidRPr="00800098" w:rsidRDefault="00362134" w:rsidP="00A766F3">
      <w:pPr>
        <w:spacing w:line="360" w:lineRule="auto"/>
        <w:ind w:left="426"/>
        <w:rPr>
          <w:rFonts w:ascii="Palatino Linotype" w:hAnsi="Palatino Linotype" w:cs="Arial"/>
          <w:b/>
          <w:sz w:val="24"/>
          <w:szCs w:val="24"/>
        </w:rPr>
      </w:pPr>
    </w:p>
    <w:p w:rsidR="00A766F3" w:rsidRPr="00800098" w:rsidRDefault="00A766F3" w:rsidP="00A13BDF">
      <w:pPr>
        <w:spacing w:line="360" w:lineRule="auto"/>
        <w:ind w:left="709"/>
        <w:rPr>
          <w:rFonts w:ascii="Palatino Linotype" w:hAnsi="Palatino Linotype" w:cs="Arial"/>
          <w:b/>
          <w:sz w:val="24"/>
          <w:szCs w:val="24"/>
        </w:rPr>
      </w:pPr>
      <w:r w:rsidRPr="00800098">
        <w:rPr>
          <w:rFonts w:ascii="Palatino Linotype" w:hAnsi="Palatino Linotype" w:cs="Arial"/>
          <w:b/>
          <w:sz w:val="24"/>
          <w:szCs w:val="24"/>
        </w:rPr>
        <w:t>a) Acto impugnado.</w:t>
      </w:r>
    </w:p>
    <w:p w:rsidR="00362134" w:rsidRPr="00800098" w:rsidRDefault="00DA0529" w:rsidP="00A13BDF">
      <w:pPr>
        <w:spacing w:before="200" w:after="200"/>
        <w:ind w:left="709" w:right="709"/>
        <w:jc w:val="both"/>
        <w:rPr>
          <w:rFonts w:ascii="Palatino Linotype" w:hAnsi="Palatino Linotype" w:cs="Arial"/>
          <w:sz w:val="24"/>
          <w:szCs w:val="24"/>
          <w:lang w:eastAsia="es-MX"/>
        </w:rPr>
      </w:pPr>
      <w:r w:rsidRPr="00800098">
        <w:rPr>
          <w:rFonts w:ascii="Palatino Linotype" w:hAnsi="Palatino Linotype"/>
          <w:i/>
          <w:color w:val="000000"/>
          <w:sz w:val="24"/>
          <w:szCs w:val="24"/>
        </w:rPr>
        <w:t xml:space="preserve">Las declaraciones patrimoniales del titular se subieron en el portal de la contraloría del estado y quien tiene estas son dos / uno el funcionario de la </w:t>
      </w:r>
      <w:r w:rsidRPr="00800098">
        <w:rPr>
          <w:rFonts w:ascii="Palatino Linotype" w:hAnsi="Palatino Linotype"/>
          <w:i/>
          <w:color w:val="000000"/>
          <w:sz w:val="24"/>
          <w:szCs w:val="24"/>
        </w:rPr>
        <w:lastRenderedPageBreak/>
        <w:t xml:space="preserve">dependencia y la contraloría del estado que la recibió y subió al </w:t>
      </w:r>
      <w:proofErr w:type="gramStart"/>
      <w:r w:rsidRPr="00800098">
        <w:rPr>
          <w:rFonts w:ascii="Palatino Linotype" w:hAnsi="Palatino Linotype"/>
          <w:i/>
          <w:color w:val="000000"/>
          <w:sz w:val="24"/>
          <w:szCs w:val="24"/>
        </w:rPr>
        <w:t>portal ,</w:t>
      </w:r>
      <w:proofErr w:type="gramEnd"/>
      <w:r w:rsidRPr="00800098">
        <w:rPr>
          <w:rFonts w:ascii="Palatino Linotype" w:hAnsi="Palatino Linotype"/>
          <w:i/>
          <w:color w:val="000000"/>
          <w:sz w:val="24"/>
          <w:szCs w:val="24"/>
        </w:rPr>
        <w:t xml:space="preserve"> Por lo tanto la información y documentación solicitada si la tienen en su poder los funcionarios y si la hicieron </w:t>
      </w:r>
      <w:proofErr w:type="spellStart"/>
      <w:r w:rsidRPr="00800098">
        <w:rPr>
          <w:rFonts w:ascii="Palatino Linotype" w:hAnsi="Palatino Linotype"/>
          <w:i/>
          <w:color w:val="000000"/>
          <w:sz w:val="24"/>
          <w:szCs w:val="24"/>
        </w:rPr>
        <w:t>publica</w:t>
      </w:r>
      <w:proofErr w:type="spellEnd"/>
      <w:r w:rsidRPr="00800098">
        <w:rPr>
          <w:rFonts w:ascii="Palatino Linotype" w:hAnsi="Palatino Linotype"/>
          <w:i/>
          <w:color w:val="000000"/>
          <w:sz w:val="24"/>
          <w:szCs w:val="24"/>
        </w:rPr>
        <w:t xml:space="preserve"> por instrucciones del titular del ejecutivo y prueba de ello es que la subieron al portal de la contraloría . Por lo tanto que los altos funcionarios la entreguen a su servidor con la misma transparencia de su titular, que todos entreguen su tres de tres y su declaración de impuestos, si nada tienen que ocultar y que no dejen de incluir, si tienen conflicto de intereses que lo informen y documenten</w:t>
      </w:r>
      <w:r w:rsidR="00362134" w:rsidRPr="00800098">
        <w:rPr>
          <w:rFonts w:ascii="Palatino Linotype" w:hAnsi="Palatino Linotype" w:cs="Arial"/>
          <w:i/>
          <w:sz w:val="24"/>
          <w:szCs w:val="24"/>
          <w:lang w:eastAsia="es-MX"/>
        </w:rPr>
        <w:t xml:space="preserve">” </w:t>
      </w:r>
      <w:r w:rsidR="00362134" w:rsidRPr="00800098">
        <w:rPr>
          <w:rFonts w:ascii="Palatino Linotype" w:hAnsi="Palatino Linotype" w:cs="Arial"/>
          <w:sz w:val="24"/>
          <w:szCs w:val="24"/>
          <w:lang w:eastAsia="es-MX"/>
        </w:rPr>
        <w:t>(Sic)</w:t>
      </w:r>
    </w:p>
    <w:p w:rsidR="00362134" w:rsidRPr="00800098" w:rsidRDefault="00362134" w:rsidP="00A13BDF">
      <w:pPr>
        <w:spacing w:line="360" w:lineRule="auto"/>
        <w:ind w:left="709"/>
        <w:jc w:val="both"/>
        <w:rPr>
          <w:rFonts w:ascii="Palatino Linotype" w:hAnsi="Palatino Linotype" w:cs="Arial"/>
          <w:b/>
          <w:sz w:val="24"/>
          <w:szCs w:val="24"/>
        </w:rPr>
      </w:pPr>
    </w:p>
    <w:p w:rsidR="00A766F3" w:rsidRPr="00800098" w:rsidRDefault="00A766F3" w:rsidP="00A13BDF">
      <w:pPr>
        <w:spacing w:line="360" w:lineRule="auto"/>
        <w:ind w:left="709"/>
        <w:jc w:val="both"/>
        <w:rPr>
          <w:rFonts w:ascii="Palatino Linotype" w:hAnsi="Palatino Linotype" w:cs="Arial"/>
          <w:b/>
          <w:sz w:val="24"/>
          <w:szCs w:val="24"/>
        </w:rPr>
      </w:pPr>
      <w:r w:rsidRPr="00800098">
        <w:rPr>
          <w:rFonts w:ascii="Palatino Linotype" w:hAnsi="Palatino Linotype" w:cs="Arial"/>
          <w:b/>
          <w:sz w:val="24"/>
          <w:szCs w:val="24"/>
        </w:rPr>
        <w:t>b) Motivos de inconformidad.</w:t>
      </w:r>
    </w:p>
    <w:p w:rsidR="00362134" w:rsidRPr="00800098" w:rsidRDefault="00362134" w:rsidP="00A13BDF">
      <w:pPr>
        <w:spacing w:before="200" w:after="200"/>
        <w:ind w:left="709" w:right="709"/>
        <w:jc w:val="both"/>
        <w:rPr>
          <w:rFonts w:ascii="Palatino Linotype" w:hAnsi="Palatino Linotype" w:cs="Arial"/>
          <w:spacing w:val="-6"/>
          <w:sz w:val="24"/>
          <w:szCs w:val="24"/>
          <w:lang w:eastAsia="es-MX"/>
        </w:rPr>
      </w:pPr>
      <w:r w:rsidRPr="00800098">
        <w:rPr>
          <w:rFonts w:ascii="Palatino Linotype" w:hAnsi="Palatino Linotype" w:cs="Arial"/>
          <w:i/>
          <w:spacing w:val="-6"/>
          <w:sz w:val="24"/>
          <w:szCs w:val="24"/>
          <w:lang w:eastAsia="es-MX"/>
        </w:rPr>
        <w:t>“</w:t>
      </w:r>
      <w:r w:rsidR="00DA0529" w:rsidRPr="00800098">
        <w:rPr>
          <w:rFonts w:ascii="Palatino Linotype" w:hAnsi="Palatino Linotype" w:cs="Arial"/>
          <w:i/>
          <w:sz w:val="24"/>
          <w:szCs w:val="24"/>
          <w:lang w:eastAsia="es-MX"/>
        </w:rPr>
        <w:t>Por lo tanto el INFOEM dada la transparencia instruida por el gobernador deberá de transparentar lo mismo de todos los funcionarios del Estado de México incluyendo el poder legislativo en su portal</w:t>
      </w:r>
      <w:r w:rsidRPr="00800098">
        <w:rPr>
          <w:rFonts w:ascii="Palatino Linotype" w:hAnsi="Palatino Linotype" w:cs="Arial"/>
          <w:i/>
          <w:sz w:val="24"/>
          <w:szCs w:val="24"/>
          <w:lang w:eastAsia="es-MX"/>
        </w:rPr>
        <w:t>”</w:t>
      </w:r>
      <w:r w:rsidRPr="00800098">
        <w:rPr>
          <w:rFonts w:ascii="Palatino Linotype" w:hAnsi="Palatino Linotype" w:cs="Arial"/>
          <w:i/>
          <w:spacing w:val="-6"/>
          <w:sz w:val="24"/>
          <w:szCs w:val="24"/>
          <w:lang w:eastAsia="es-MX"/>
        </w:rPr>
        <w:t xml:space="preserve"> </w:t>
      </w:r>
      <w:r w:rsidRPr="00800098">
        <w:rPr>
          <w:rFonts w:ascii="Palatino Linotype" w:hAnsi="Palatino Linotype" w:cs="Arial"/>
          <w:spacing w:val="-6"/>
          <w:sz w:val="24"/>
          <w:szCs w:val="24"/>
          <w:lang w:eastAsia="es-MX"/>
        </w:rPr>
        <w:t>(Sic)</w:t>
      </w:r>
    </w:p>
    <w:p w:rsidR="000C6443" w:rsidRPr="00800098" w:rsidRDefault="000C6443" w:rsidP="00A766F3">
      <w:pPr>
        <w:spacing w:before="240" w:after="240"/>
        <w:ind w:left="1277" w:right="900"/>
        <w:jc w:val="both"/>
        <w:rPr>
          <w:rFonts w:ascii="Palatino Linotype" w:hAnsi="Palatino Linotype"/>
          <w:i/>
          <w:color w:val="000000"/>
          <w:sz w:val="24"/>
          <w:szCs w:val="24"/>
        </w:rPr>
      </w:pPr>
    </w:p>
    <w:p w:rsidR="008039E7" w:rsidRPr="00800098" w:rsidRDefault="006577B9" w:rsidP="00376456">
      <w:pPr>
        <w:pStyle w:val="Ttulo1"/>
        <w:numPr>
          <w:ilvl w:val="0"/>
          <w:numId w:val="38"/>
        </w:numPr>
        <w:ind w:left="993"/>
        <w:rPr>
          <w:rFonts w:ascii="Palatino Linotype" w:eastAsia="Calibri" w:hAnsi="Palatino Linotype"/>
          <w:b/>
          <w:color w:val="000000" w:themeColor="text1"/>
          <w:sz w:val="24"/>
          <w:szCs w:val="24"/>
        </w:rPr>
      </w:pPr>
      <w:bookmarkStart w:id="5" w:name="_Toc532304568"/>
      <w:r w:rsidRPr="00800098">
        <w:rPr>
          <w:rFonts w:ascii="Palatino Linotype" w:eastAsia="Calibri" w:hAnsi="Palatino Linotype"/>
          <w:b/>
          <w:color w:val="000000" w:themeColor="text1"/>
          <w:sz w:val="24"/>
          <w:szCs w:val="24"/>
        </w:rPr>
        <w:t>De</w:t>
      </w:r>
      <w:r w:rsidR="00362134" w:rsidRPr="00800098">
        <w:rPr>
          <w:rFonts w:ascii="Palatino Linotype" w:eastAsia="Calibri" w:hAnsi="Palatino Linotype"/>
          <w:b/>
          <w:color w:val="000000" w:themeColor="text1"/>
          <w:sz w:val="24"/>
          <w:szCs w:val="24"/>
        </w:rPr>
        <w:t xml:space="preserve"> </w:t>
      </w:r>
      <w:r w:rsidRPr="00800098">
        <w:rPr>
          <w:rFonts w:ascii="Palatino Linotype" w:eastAsia="Calibri" w:hAnsi="Palatino Linotype"/>
          <w:b/>
          <w:color w:val="000000" w:themeColor="text1"/>
          <w:sz w:val="24"/>
          <w:szCs w:val="24"/>
        </w:rPr>
        <w:t>l</w:t>
      </w:r>
      <w:r w:rsidR="00362134" w:rsidRPr="00800098">
        <w:rPr>
          <w:rFonts w:ascii="Palatino Linotype" w:eastAsia="Calibri" w:hAnsi="Palatino Linotype"/>
          <w:b/>
          <w:color w:val="000000" w:themeColor="text1"/>
          <w:sz w:val="24"/>
          <w:szCs w:val="24"/>
        </w:rPr>
        <w:t>a causal de sobreseimiento.</w:t>
      </w:r>
      <w:bookmarkEnd w:id="5"/>
    </w:p>
    <w:p w:rsidR="00362134" w:rsidRPr="00800098" w:rsidRDefault="00362134" w:rsidP="00362134">
      <w:pPr>
        <w:rPr>
          <w:rFonts w:ascii="Palatino Linotype" w:hAnsi="Palatino Linotype"/>
          <w:sz w:val="24"/>
          <w:szCs w:val="24"/>
        </w:rPr>
      </w:pPr>
    </w:p>
    <w:p w:rsidR="00F354D8" w:rsidRPr="00800098" w:rsidRDefault="006577B9" w:rsidP="00B5044C">
      <w:pPr>
        <w:numPr>
          <w:ilvl w:val="0"/>
          <w:numId w:val="2"/>
        </w:numPr>
        <w:spacing w:after="0" w:line="360" w:lineRule="auto"/>
        <w:contextualSpacing/>
        <w:jc w:val="both"/>
        <w:rPr>
          <w:rFonts w:ascii="Palatino Linotype" w:eastAsia="Calibri" w:hAnsi="Palatino Linotype" w:cs="Arial"/>
          <w:sz w:val="24"/>
          <w:szCs w:val="24"/>
        </w:rPr>
      </w:pPr>
      <w:r w:rsidRPr="00800098">
        <w:rPr>
          <w:rFonts w:ascii="Palatino Linotype" w:eastAsia="Calibri" w:hAnsi="Palatino Linotype" w:cs="Arial"/>
          <w:sz w:val="24"/>
          <w:szCs w:val="24"/>
        </w:rPr>
        <w:t>En numerosas ocasiones he mencionado que la fundamentación y motivación es una obligación inherente</w:t>
      </w:r>
      <w:r w:rsidR="00C3434E" w:rsidRPr="00800098">
        <w:rPr>
          <w:rFonts w:ascii="Palatino Linotype" w:eastAsia="Calibri" w:hAnsi="Palatino Linotype" w:cs="Arial"/>
          <w:sz w:val="24"/>
          <w:szCs w:val="24"/>
        </w:rPr>
        <w:t xml:space="preserve"> y fundamental</w:t>
      </w:r>
      <w:r w:rsidRPr="00800098">
        <w:rPr>
          <w:rFonts w:ascii="Palatino Linotype" w:eastAsia="Calibri" w:hAnsi="Palatino Linotype" w:cs="Arial"/>
          <w:sz w:val="24"/>
          <w:szCs w:val="24"/>
        </w:rPr>
        <w:t xml:space="preserve"> </w:t>
      </w:r>
      <w:r w:rsidR="00C3434E" w:rsidRPr="00800098">
        <w:rPr>
          <w:rFonts w:ascii="Palatino Linotype" w:eastAsia="Calibri" w:hAnsi="Palatino Linotype" w:cs="Arial"/>
          <w:sz w:val="24"/>
          <w:szCs w:val="24"/>
        </w:rPr>
        <w:t>de</w:t>
      </w:r>
      <w:r w:rsidRPr="00800098">
        <w:rPr>
          <w:rFonts w:ascii="Palatino Linotype" w:eastAsia="Calibri" w:hAnsi="Palatino Linotype" w:cs="Arial"/>
          <w:sz w:val="24"/>
          <w:szCs w:val="24"/>
        </w:rPr>
        <w:t xml:space="preserve"> todas las autoridades independientemente del grado </w:t>
      </w:r>
      <w:r w:rsidR="00C3434E" w:rsidRPr="00800098">
        <w:rPr>
          <w:rFonts w:ascii="Palatino Linotype" w:eastAsia="Calibri" w:hAnsi="Palatino Linotype" w:cs="Arial"/>
          <w:sz w:val="24"/>
          <w:szCs w:val="24"/>
        </w:rPr>
        <w:t xml:space="preserve">jerárquico con el que cuenten, y en el presente recurso de revisión que hoy nos ocupa </w:t>
      </w:r>
      <w:r w:rsidR="00D70E0E" w:rsidRPr="00800098">
        <w:rPr>
          <w:rFonts w:ascii="Palatino Linotype" w:eastAsia="Calibri" w:hAnsi="Palatino Linotype" w:cs="Arial"/>
          <w:sz w:val="24"/>
          <w:szCs w:val="24"/>
        </w:rPr>
        <w:t xml:space="preserve">no </w:t>
      </w:r>
      <w:r w:rsidR="00C3434E" w:rsidRPr="00800098">
        <w:rPr>
          <w:rFonts w:ascii="Palatino Linotype" w:eastAsia="Calibri" w:hAnsi="Palatino Linotype" w:cs="Arial"/>
          <w:sz w:val="24"/>
          <w:szCs w:val="24"/>
        </w:rPr>
        <w:t xml:space="preserve">será  la excepción en la que </w:t>
      </w:r>
      <w:r w:rsidR="00D70E0E" w:rsidRPr="00800098">
        <w:rPr>
          <w:rFonts w:ascii="Palatino Linotype" w:eastAsia="Calibri" w:hAnsi="Palatino Linotype" w:cs="Arial"/>
          <w:sz w:val="24"/>
          <w:szCs w:val="24"/>
        </w:rPr>
        <w:t xml:space="preserve">señale </w:t>
      </w:r>
      <w:r w:rsidR="00C3434E" w:rsidRPr="00800098">
        <w:rPr>
          <w:rFonts w:ascii="Palatino Linotype" w:eastAsia="Calibri" w:hAnsi="Palatino Linotype" w:cs="Arial"/>
          <w:sz w:val="24"/>
          <w:szCs w:val="24"/>
        </w:rPr>
        <w:t xml:space="preserve">este aspecto, </w:t>
      </w:r>
      <w:r w:rsidR="00F354D8" w:rsidRPr="00800098">
        <w:rPr>
          <w:rFonts w:ascii="Palatino Linotype" w:eastAsia="Calibri" w:hAnsi="Palatino Linotype" w:cs="Arial"/>
          <w:sz w:val="24"/>
          <w:szCs w:val="24"/>
        </w:rPr>
        <w:t xml:space="preserve">para lo cual es importante </w:t>
      </w:r>
      <w:r w:rsidR="00D70E0E" w:rsidRPr="00800098">
        <w:rPr>
          <w:rFonts w:ascii="Palatino Linotype" w:eastAsia="Calibri" w:hAnsi="Palatino Linotype" w:cs="Arial"/>
          <w:sz w:val="24"/>
          <w:szCs w:val="24"/>
        </w:rPr>
        <w:t>hacer mención</w:t>
      </w:r>
      <w:r w:rsidR="00F354D8" w:rsidRPr="00800098">
        <w:rPr>
          <w:rFonts w:ascii="Palatino Linotype" w:eastAsia="Calibri" w:hAnsi="Palatino Linotype" w:cs="Arial"/>
          <w:sz w:val="24"/>
          <w:szCs w:val="24"/>
        </w:rPr>
        <w:t xml:space="preserve"> lo que el </w:t>
      </w:r>
      <w:r w:rsidR="00F354D8" w:rsidRPr="00800098">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F354D8" w:rsidRPr="00800098" w:rsidRDefault="00F354D8" w:rsidP="00F354D8">
      <w:pPr>
        <w:spacing w:after="0" w:line="360" w:lineRule="auto"/>
        <w:ind w:left="567" w:right="618"/>
        <w:contextualSpacing/>
        <w:jc w:val="both"/>
        <w:rPr>
          <w:rFonts w:ascii="Palatino Linotype" w:eastAsiaTheme="minorEastAsia" w:hAnsi="Palatino Linotype" w:cs="Arial"/>
          <w:sz w:val="24"/>
          <w:szCs w:val="24"/>
          <w:lang w:val="es-ES_tradnl" w:eastAsia="es-ES"/>
        </w:rPr>
      </w:pPr>
    </w:p>
    <w:p w:rsidR="00F354D8" w:rsidRPr="00800098" w:rsidRDefault="00F354D8" w:rsidP="00F354D8">
      <w:pPr>
        <w:spacing w:after="0" w:line="360" w:lineRule="auto"/>
        <w:ind w:left="851" w:right="618"/>
        <w:contextualSpacing/>
        <w:jc w:val="both"/>
        <w:rPr>
          <w:rFonts w:ascii="Palatino Linotype" w:eastAsiaTheme="minorEastAsia" w:hAnsi="Palatino Linotype" w:cs="Arial"/>
          <w:sz w:val="24"/>
          <w:szCs w:val="24"/>
          <w:lang w:val="es-ES_tradnl" w:eastAsia="es-ES"/>
        </w:rPr>
      </w:pPr>
      <w:r w:rsidRPr="00800098">
        <w:rPr>
          <w:rFonts w:ascii="Palatino Linotype" w:eastAsiaTheme="minorEastAsia" w:hAnsi="Palatino Linotype" w:cs="Arial"/>
          <w:b/>
          <w:sz w:val="24"/>
          <w:szCs w:val="24"/>
          <w:lang w:val="es-ES_tradnl" w:eastAsia="es-ES"/>
        </w:rPr>
        <w:lastRenderedPageBreak/>
        <w:t>FUNDAMENTACIÓN Y MOTIVACIÓN.</w:t>
      </w:r>
      <w:r w:rsidRPr="00800098">
        <w:rPr>
          <w:rFonts w:ascii="Palatino Linotype" w:eastAsiaTheme="minorEastAsia" w:hAnsi="Palatino Linotype" w:cs="Arial"/>
          <w:sz w:val="24"/>
          <w:szCs w:val="24"/>
          <w:lang w:val="es-ES_tradnl" w:eastAsia="es-ES"/>
        </w:rPr>
        <w:t xml:space="preserve"> </w:t>
      </w:r>
      <w:r w:rsidRPr="00800098">
        <w:rPr>
          <w:rFonts w:ascii="Palatino Linotype" w:eastAsiaTheme="minorEastAsia" w:hAnsi="Palatino Linotype" w:cs="Arial"/>
          <w:sz w:val="24"/>
          <w:szCs w:val="24"/>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00098">
        <w:rPr>
          <w:rFonts w:ascii="Palatino Linotype" w:eastAsiaTheme="minorEastAsia" w:hAnsi="Palatino Linotype" w:cs="Arial"/>
          <w:sz w:val="24"/>
          <w:szCs w:val="24"/>
          <w:lang w:val="es-ES_tradnl" w:eastAsia="es-ES"/>
        </w:rPr>
        <w:t>.</w:t>
      </w:r>
    </w:p>
    <w:p w:rsidR="00C20346" w:rsidRPr="00800098" w:rsidRDefault="00C20346" w:rsidP="00F354D8">
      <w:pPr>
        <w:spacing w:after="0" w:line="360" w:lineRule="auto"/>
        <w:ind w:left="851" w:right="618"/>
        <w:contextualSpacing/>
        <w:jc w:val="both"/>
        <w:rPr>
          <w:rFonts w:ascii="Palatino Linotype" w:eastAsiaTheme="minorEastAsia" w:hAnsi="Palatino Linotype" w:cs="Arial"/>
          <w:sz w:val="24"/>
          <w:szCs w:val="24"/>
          <w:lang w:val="es-ES_tradnl" w:eastAsia="es-ES"/>
        </w:rPr>
      </w:pPr>
    </w:p>
    <w:p w:rsidR="00F354D8" w:rsidRPr="00800098" w:rsidRDefault="00F354D8" w:rsidP="00F354D8">
      <w:pPr>
        <w:spacing w:after="0" w:line="360" w:lineRule="auto"/>
        <w:ind w:left="851" w:right="618"/>
        <w:contextualSpacing/>
        <w:jc w:val="both"/>
        <w:rPr>
          <w:rFonts w:ascii="Palatino Linotype" w:eastAsiaTheme="minorEastAsia" w:hAnsi="Palatino Linotype" w:cs="Arial"/>
          <w:sz w:val="24"/>
          <w:szCs w:val="24"/>
          <w:lang w:val="es-ES_tradnl" w:eastAsia="es-ES"/>
        </w:rPr>
      </w:pPr>
      <w:r w:rsidRPr="00800098">
        <w:rPr>
          <w:rFonts w:ascii="Palatino Linotype" w:eastAsiaTheme="minorEastAsia" w:hAnsi="Palatino Linotype" w:cs="Arial"/>
          <w:sz w:val="24"/>
          <w:szCs w:val="24"/>
          <w:lang w:val="es-ES_tradnl" w:eastAsia="es-ES"/>
        </w:rPr>
        <w:t>SEGUNDO TRIBUNAL COLEGIADO DEL SEXTO CIRCUITO.</w:t>
      </w:r>
    </w:p>
    <w:p w:rsidR="00F354D8" w:rsidRPr="00800098" w:rsidRDefault="00F354D8" w:rsidP="00F354D8">
      <w:pPr>
        <w:spacing w:after="0" w:line="360" w:lineRule="auto"/>
        <w:ind w:left="851" w:right="618"/>
        <w:contextualSpacing/>
        <w:jc w:val="both"/>
        <w:rPr>
          <w:rFonts w:ascii="Palatino Linotype" w:eastAsiaTheme="minorEastAsia" w:hAnsi="Palatino Linotype" w:cs="Arial"/>
          <w:sz w:val="24"/>
          <w:szCs w:val="24"/>
          <w:lang w:val="es-ES_tradnl" w:eastAsia="es-ES"/>
        </w:rPr>
      </w:pPr>
      <w:r w:rsidRPr="00800098">
        <w:rPr>
          <w:rFonts w:ascii="Palatino Linotype" w:eastAsiaTheme="minorEastAsia" w:hAnsi="Palatino Linotype" w:cs="Arial"/>
          <w:sz w:val="24"/>
          <w:szCs w:val="24"/>
          <w:lang w:val="es-ES_tradnl" w:eastAsia="es-ES"/>
        </w:rPr>
        <w:t>Amparo directo 194/88. Bufete Industrial Construcciones, S.A. de C.V. 28 de junio de 1988. Unanimidad de votos. Ponente: Gustavo Calvillo Rangel. Secretario: Jorge Alberto González Álvarez.</w:t>
      </w:r>
    </w:p>
    <w:p w:rsidR="00F354D8" w:rsidRPr="00800098" w:rsidRDefault="00F354D8" w:rsidP="00F354D8">
      <w:pPr>
        <w:spacing w:after="0" w:line="360" w:lineRule="auto"/>
        <w:ind w:left="851" w:right="618"/>
        <w:contextualSpacing/>
        <w:jc w:val="both"/>
        <w:rPr>
          <w:rFonts w:ascii="Palatino Linotype" w:eastAsiaTheme="minorEastAsia" w:hAnsi="Palatino Linotype" w:cs="Arial"/>
          <w:sz w:val="24"/>
          <w:szCs w:val="24"/>
          <w:lang w:val="es-ES_tradnl" w:eastAsia="es-ES"/>
        </w:rPr>
      </w:pPr>
      <w:r w:rsidRPr="00800098">
        <w:rPr>
          <w:rFonts w:ascii="Palatino Linotype" w:eastAsiaTheme="minorEastAsia" w:hAnsi="Palatino Linotype" w:cs="Arial"/>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800098">
        <w:rPr>
          <w:rFonts w:ascii="Palatino Linotype" w:eastAsiaTheme="minorEastAsia" w:hAnsi="Palatino Linotype" w:cs="Arial"/>
          <w:sz w:val="24"/>
          <w:szCs w:val="24"/>
          <w:lang w:val="es-ES_tradnl" w:eastAsia="es-ES"/>
        </w:rPr>
        <w:t>Esponda</w:t>
      </w:r>
      <w:proofErr w:type="spellEnd"/>
      <w:r w:rsidRPr="00800098">
        <w:rPr>
          <w:rFonts w:ascii="Palatino Linotype" w:eastAsiaTheme="minorEastAsia" w:hAnsi="Palatino Linotype" w:cs="Arial"/>
          <w:sz w:val="24"/>
          <w:szCs w:val="24"/>
          <w:lang w:val="es-ES_tradnl" w:eastAsia="es-ES"/>
        </w:rPr>
        <w:t xml:space="preserve"> Rincón.</w:t>
      </w:r>
    </w:p>
    <w:p w:rsidR="00F354D8" w:rsidRPr="00800098" w:rsidRDefault="00F354D8" w:rsidP="00F354D8">
      <w:pPr>
        <w:spacing w:after="0" w:line="360" w:lineRule="auto"/>
        <w:ind w:left="851" w:right="618"/>
        <w:contextualSpacing/>
        <w:jc w:val="both"/>
        <w:rPr>
          <w:rFonts w:ascii="Palatino Linotype" w:eastAsiaTheme="minorEastAsia" w:hAnsi="Palatino Linotype" w:cs="Arial"/>
          <w:sz w:val="24"/>
          <w:szCs w:val="24"/>
          <w:lang w:val="es-ES_tradnl" w:eastAsia="es-ES"/>
        </w:rPr>
      </w:pPr>
      <w:r w:rsidRPr="00800098">
        <w:rPr>
          <w:rFonts w:ascii="Palatino Linotype" w:eastAsiaTheme="minorEastAsia" w:hAnsi="Palatino Linotype" w:cs="Arial"/>
          <w:sz w:val="24"/>
          <w:szCs w:val="24"/>
          <w:lang w:val="es-ES_tradnl" w:eastAsia="es-ES"/>
        </w:rPr>
        <w:t xml:space="preserve">Amparo en revisión 333/88. </w:t>
      </w:r>
      <w:proofErr w:type="spellStart"/>
      <w:r w:rsidRPr="00800098">
        <w:rPr>
          <w:rFonts w:ascii="Palatino Linotype" w:eastAsiaTheme="minorEastAsia" w:hAnsi="Palatino Linotype" w:cs="Arial"/>
          <w:sz w:val="24"/>
          <w:szCs w:val="24"/>
          <w:lang w:val="es-ES_tradnl" w:eastAsia="es-ES"/>
        </w:rPr>
        <w:t>Adilia</w:t>
      </w:r>
      <w:proofErr w:type="spellEnd"/>
      <w:r w:rsidRPr="00800098">
        <w:rPr>
          <w:rFonts w:ascii="Palatino Linotype" w:eastAsiaTheme="minorEastAsia" w:hAnsi="Palatino Linotype" w:cs="Arial"/>
          <w:sz w:val="24"/>
          <w:szCs w:val="24"/>
          <w:lang w:val="es-ES_tradnl" w:eastAsia="es-ES"/>
        </w:rPr>
        <w:t xml:space="preserve"> Romero. 26 de octubre de 1988. Unanimidad de votos. Ponente: Arnoldo Nájera Virgen. Secretario: Enrique Crispín Campos Ramírez.</w:t>
      </w:r>
    </w:p>
    <w:p w:rsidR="00F354D8" w:rsidRPr="00800098" w:rsidRDefault="00F354D8" w:rsidP="00F354D8">
      <w:pPr>
        <w:spacing w:after="0" w:line="360" w:lineRule="auto"/>
        <w:ind w:left="851" w:right="618"/>
        <w:contextualSpacing/>
        <w:jc w:val="both"/>
        <w:rPr>
          <w:rFonts w:ascii="Palatino Linotype" w:eastAsiaTheme="minorEastAsia" w:hAnsi="Palatino Linotype" w:cs="Arial"/>
          <w:sz w:val="24"/>
          <w:szCs w:val="24"/>
          <w:lang w:val="es-ES_tradnl" w:eastAsia="es-ES"/>
        </w:rPr>
      </w:pPr>
      <w:r w:rsidRPr="00800098">
        <w:rPr>
          <w:rFonts w:ascii="Palatino Linotype" w:eastAsiaTheme="minorEastAsia" w:hAnsi="Palatino Linotype" w:cs="Arial"/>
          <w:sz w:val="24"/>
          <w:szCs w:val="24"/>
          <w:lang w:val="es-ES_tradnl" w:eastAsia="es-ES"/>
        </w:rPr>
        <w:t xml:space="preserve">Amparo en revisión 597/95. Emilio Maurer Bretón. 15 de noviembre de 1995. Unanimidad de votos. Ponente: Clementina Ramírez Moguel </w:t>
      </w:r>
      <w:proofErr w:type="spellStart"/>
      <w:r w:rsidRPr="00800098">
        <w:rPr>
          <w:rFonts w:ascii="Palatino Linotype" w:eastAsiaTheme="minorEastAsia" w:hAnsi="Palatino Linotype" w:cs="Arial"/>
          <w:sz w:val="24"/>
          <w:szCs w:val="24"/>
          <w:lang w:val="es-ES_tradnl" w:eastAsia="es-ES"/>
        </w:rPr>
        <w:t>Goyzueta</w:t>
      </w:r>
      <w:proofErr w:type="spellEnd"/>
      <w:r w:rsidRPr="00800098">
        <w:rPr>
          <w:rFonts w:ascii="Palatino Linotype" w:eastAsiaTheme="minorEastAsia" w:hAnsi="Palatino Linotype" w:cs="Arial"/>
          <w:sz w:val="24"/>
          <w:szCs w:val="24"/>
          <w:lang w:val="es-ES_tradnl" w:eastAsia="es-ES"/>
        </w:rPr>
        <w:t>. Secretario: Gonzalo Carrera Molina.</w:t>
      </w:r>
    </w:p>
    <w:p w:rsidR="00F354D8" w:rsidRPr="00800098" w:rsidRDefault="00F354D8" w:rsidP="00F354D8">
      <w:pPr>
        <w:spacing w:after="0" w:line="360" w:lineRule="auto"/>
        <w:ind w:left="851" w:right="618"/>
        <w:contextualSpacing/>
        <w:jc w:val="both"/>
        <w:rPr>
          <w:rFonts w:ascii="Palatino Linotype" w:eastAsiaTheme="minorEastAsia" w:hAnsi="Palatino Linotype" w:cs="Arial"/>
          <w:sz w:val="24"/>
          <w:szCs w:val="24"/>
          <w:lang w:val="es-ES_tradnl" w:eastAsia="es-ES"/>
        </w:rPr>
      </w:pPr>
      <w:r w:rsidRPr="00800098">
        <w:rPr>
          <w:rFonts w:ascii="Palatino Linotype" w:eastAsiaTheme="minorEastAsia" w:hAnsi="Palatino Linotype" w:cs="Arial"/>
          <w:sz w:val="24"/>
          <w:szCs w:val="24"/>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800098">
        <w:rPr>
          <w:rFonts w:ascii="Palatino Linotype" w:eastAsiaTheme="minorEastAsia" w:hAnsi="Palatino Linotype" w:cs="Arial"/>
          <w:sz w:val="24"/>
          <w:szCs w:val="24"/>
          <w:lang w:val="es-ES_tradnl" w:eastAsia="es-ES"/>
        </w:rPr>
        <w:t>Baigts</w:t>
      </w:r>
      <w:proofErr w:type="spellEnd"/>
      <w:r w:rsidRPr="00800098">
        <w:rPr>
          <w:rFonts w:ascii="Palatino Linotype" w:eastAsiaTheme="minorEastAsia" w:hAnsi="Palatino Linotype" w:cs="Arial"/>
          <w:sz w:val="24"/>
          <w:szCs w:val="24"/>
          <w:lang w:val="es-ES_tradnl" w:eastAsia="es-ES"/>
        </w:rPr>
        <w:t xml:space="preserve"> Muñoz.</w:t>
      </w:r>
    </w:p>
    <w:p w:rsidR="007A5C1B" w:rsidRPr="00800098" w:rsidRDefault="007A5C1B" w:rsidP="00F354D8">
      <w:pPr>
        <w:spacing w:after="0" w:line="360" w:lineRule="auto"/>
        <w:ind w:left="851" w:right="618"/>
        <w:contextualSpacing/>
        <w:jc w:val="both"/>
        <w:rPr>
          <w:rFonts w:ascii="Palatino Linotype" w:eastAsiaTheme="minorEastAsia" w:hAnsi="Palatino Linotype" w:cs="Arial"/>
          <w:sz w:val="24"/>
          <w:szCs w:val="24"/>
          <w:lang w:val="es-ES_tradnl" w:eastAsia="es-ES"/>
        </w:rPr>
      </w:pPr>
    </w:p>
    <w:p w:rsidR="00406470" w:rsidRPr="00800098" w:rsidRDefault="00A13BDF" w:rsidP="00406470">
      <w:pPr>
        <w:numPr>
          <w:ilvl w:val="0"/>
          <w:numId w:val="2"/>
        </w:numPr>
        <w:spacing w:after="0" w:line="360" w:lineRule="auto"/>
        <w:contextualSpacing/>
        <w:jc w:val="both"/>
        <w:rPr>
          <w:rFonts w:ascii="Palatino Linotype" w:hAnsi="Palatino Linotype"/>
          <w:sz w:val="24"/>
          <w:szCs w:val="24"/>
        </w:rPr>
      </w:pPr>
      <w:r w:rsidRPr="00800098">
        <w:rPr>
          <w:rFonts w:ascii="Palatino Linotype" w:eastAsia="Calibri" w:hAnsi="Palatino Linotype" w:cs="Arial"/>
          <w:sz w:val="24"/>
          <w:szCs w:val="24"/>
        </w:rPr>
        <w:t>Luego entonces</w:t>
      </w:r>
      <w:r w:rsidR="00DA0529" w:rsidRPr="00800098">
        <w:rPr>
          <w:rFonts w:ascii="Palatino Linotype" w:eastAsia="Calibri" w:hAnsi="Palatino Linotype" w:cs="Arial"/>
          <w:sz w:val="24"/>
          <w:szCs w:val="24"/>
        </w:rPr>
        <w:t>, la P</w:t>
      </w:r>
      <w:r w:rsidR="000F1AD8" w:rsidRPr="00800098">
        <w:rPr>
          <w:rFonts w:ascii="Palatino Linotype" w:eastAsia="Calibri" w:hAnsi="Palatino Linotype" w:cs="Arial"/>
          <w:sz w:val="24"/>
          <w:szCs w:val="24"/>
        </w:rPr>
        <w:t xml:space="preserve">onencia </w:t>
      </w:r>
      <w:proofErr w:type="spellStart"/>
      <w:r w:rsidR="000F1AD8" w:rsidRPr="00800098">
        <w:rPr>
          <w:rFonts w:ascii="Palatino Linotype" w:eastAsia="Calibri" w:hAnsi="Palatino Linotype" w:cs="Arial"/>
          <w:sz w:val="24"/>
          <w:szCs w:val="24"/>
        </w:rPr>
        <w:t>resolutora</w:t>
      </w:r>
      <w:proofErr w:type="spellEnd"/>
      <w:r w:rsidR="000F1AD8" w:rsidRPr="00800098">
        <w:rPr>
          <w:rFonts w:ascii="Palatino Linotype" w:eastAsia="Calibri" w:hAnsi="Palatino Linotype" w:cs="Arial"/>
          <w:sz w:val="24"/>
          <w:szCs w:val="24"/>
        </w:rPr>
        <w:t xml:space="preserve"> determino</w:t>
      </w:r>
      <w:r w:rsidR="00406470" w:rsidRPr="00800098">
        <w:rPr>
          <w:rFonts w:ascii="Palatino Linotype" w:hAnsi="Palatino Linotype"/>
          <w:sz w:val="24"/>
          <w:szCs w:val="24"/>
        </w:rPr>
        <w:t>, que no existía congruencia en la relación lógica entre lo solicitado por el peticionario y la documentación proporcionada por el Sujeto Obligado, en el caso que nos ocupa existe una congruencia con lo solicitado y lo entregado, pues a través de la respuesta que se entregó al particular, esencialmente ésta no sólo guarda congruencia sino también coincidencia con los planteamientos de la petición inicial.</w:t>
      </w:r>
    </w:p>
    <w:p w:rsidR="00DA0529" w:rsidRPr="00800098" w:rsidRDefault="00DA0529" w:rsidP="001D4D56">
      <w:pPr>
        <w:spacing w:after="0" w:line="360" w:lineRule="auto"/>
        <w:ind w:left="360"/>
        <w:contextualSpacing/>
        <w:jc w:val="both"/>
        <w:rPr>
          <w:rFonts w:ascii="Palatino Linotype" w:hAnsi="Palatino Linotype"/>
          <w:color w:val="FF0000"/>
          <w:sz w:val="24"/>
          <w:szCs w:val="24"/>
          <w:lang w:eastAsia="es-MX"/>
        </w:rPr>
      </w:pPr>
    </w:p>
    <w:p w:rsidR="00362134" w:rsidRPr="00800098" w:rsidRDefault="00A13BDF" w:rsidP="0081508B">
      <w:pPr>
        <w:numPr>
          <w:ilvl w:val="0"/>
          <w:numId w:val="2"/>
        </w:numPr>
        <w:spacing w:after="0" w:line="360" w:lineRule="auto"/>
        <w:contextualSpacing/>
        <w:jc w:val="both"/>
        <w:rPr>
          <w:rFonts w:ascii="Palatino Linotype" w:hAnsi="Palatino Linotype"/>
          <w:color w:val="FF0000"/>
          <w:sz w:val="24"/>
          <w:szCs w:val="24"/>
          <w:lang w:eastAsia="es-MX"/>
        </w:rPr>
      </w:pPr>
      <w:r w:rsidRPr="00800098">
        <w:rPr>
          <w:rFonts w:ascii="Palatino Linotype" w:hAnsi="Palatino Linotype" w:cs="Arial"/>
          <w:sz w:val="24"/>
          <w:szCs w:val="24"/>
          <w:lang w:val="es-ES_tradnl"/>
        </w:rPr>
        <w:t>Era i</w:t>
      </w:r>
      <w:r w:rsidR="00146C7D" w:rsidRPr="00800098">
        <w:rPr>
          <w:rFonts w:ascii="Palatino Linotype" w:hAnsi="Palatino Linotype" w:cs="Arial"/>
          <w:sz w:val="24"/>
          <w:szCs w:val="24"/>
          <w:lang w:val="es-ES_tradnl"/>
        </w:rPr>
        <w:t>nformación con la que</w:t>
      </w:r>
      <w:r w:rsidRPr="00800098">
        <w:rPr>
          <w:rFonts w:ascii="Palatino Linotype" w:hAnsi="Palatino Linotype" w:cs="Arial"/>
          <w:sz w:val="24"/>
          <w:szCs w:val="24"/>
          <w:lang w:val="es-ES_tradnl"/>
        </w:rPr>
        <w:t>,</w:t>
      </w:r>
      <w:r w:rsidR="00146C7D" w:rsidRPr="00800098">
        <w:rPr>
          <w:rFonts w:ascii="Palatino Linotype" w:hAnsi="Palatino Linotype" w:cs="Arial"/>
          <w:sz w:val="24"/>
          <w:szCs w:val="24"/>
          <w:lang w:val="es-ES_tradnl"/>
        </w:rPr>
        <w:t xml:space="preserve"> efectivamente, se hace entrega al recurrente de la información requerida </w:t>
      </w:r>
      <w:r w:rsidR="00146C7D" w:rsidRPr="00800098">
        <w:rPr>
          <w:rFonts w:ascii="Palatino Linotype" w:hAnsi="Palatino Linotype"/>
          <w:bCs/>
          <w:sz w:val="24"/>
          <w:szCs w:val="24"/>
        </w:rPr>
        <w:t xml:space="preserve">mediante </w:t>
      </w:r>
      <w:r w:rsidR="00146C7D" w:rsidRPr="00800098">
        <w:rPr>
          <w:rFonts w:ascii="Palatino Linotype" w:hAnsi="Palatino Linotype" w:cs="Arial"/>
          <w:sz w:val="24"/>
          <w:szCs w:val="24"/>
        </w:rPr>
        <w:t>un</w:t>
      </w:r>
      <w:r w:rsidR="00146C7D" w:rsidRPr="00800098">
        <w:rPr>
          <w:rFonts w:ascii="Palatino Linotype" w:hAnsi="Palatino Linotype"/>
          <w:bCs/>
          <w:sz w:val="24"/>
          <w:szCs w:val="24"/>
        </w:rPr>
        <w:t xml:space="preserve"> acto posterior como </w:t>
      </w:r>
      <w:r w:rsidRPr="00800098">
        <w:rPr>
          <w:rFonts w:ascii="Palatino Linotype" w:hAnsi="Palatino Linotype"/>
          <w:bCs/>
          <w:sz w:val="24"/>
          <w:szCs w:val="24"/>
        </w:rPr>
        <w:t xml:space="preserve">lo </w:t>
      </w:r>
      <w:r w:rsidR="00146C7D" w:rsidRPr="00800098">
        <w:rPr>
          <w:rFonts w:ascii="Palatino Linotype" w:hAnsi="Palatino Linotype"/>
          <w:bCs/>
          <w:sz w:val="24"/>
          <w:szCs w:val="24"/>
        </w:rPr>
        <w:t>e</w:t>
      </w:r>
      <w:r w:rsidRPr="00800098">
        <w:rPr>
          <w:rFonts w:ascii="Palatino Linotype" w:hAnsi="Palatino Linotype"/>
          <w:bCs/>
          <w:sz w:val="24"/>
          <w:szCs w:val="24"/>
        </w:rPr>
        <w:t>s el informe j</w:t>
      </w:r>
      <w:r w:rsidR="00146C7D" w:rsidRPr="00800098">
        <w:rPr>
          <w:rFonts w:ascii="Palatino Linotype" w:hAnsi="Palatino Linotype"/>
          <w:bCs/>
          <w:sz w:val="24"/>
          <w:szCs w:val="24"/>
        </w:rPr>
        <w:t xml:space="preserve">ustificado, tiendo así por </w:t>
      </w:r>
      <w:r w:rsidR="00146C7D" w:rsidRPr="00800098">
        <w:rPr>
          <w:rFonts w:ascii="Palatino Linotype" w:hAnsi="Palatino Linotype" w:cs="Arial"/>
          <w:sz w:val="24"/>
          <w:szCs w:val="24"/>
          <w:lang w:val="es-ES_tradnl"/>
        </w:rPr>
        <w:t xml:space="preserve">satisfecho su derecho humano de acceso a la información pública, </w:t>
      </w:r>
      <w:r w:rsidR="00146C7D" w:rsidRPr="00800098">
        <w:rPr>
          <w:rFonts w:ascii="Palatino Linotype" w:hAnsi="Palatino Linotype" w:cs="Arial"/>
          <w:sz w:val="24"/>
          <w:szCs w:val="24"/>
        </w:rPr>
        <w:t>dejando sin materia la solicitud de información</w:t>
      </w:r>
      <w:r w:rsidR="004F15BB" w:rsidRPr="00800098">
        <w:rPr>
          <w:rFonts w:ascii="Palatino Linotype" w:hAnsi="Palatino Linotype" w:cs="Arial"/>
          <w:sz w:val="24"/>
          <w:szCs w:val="24"/>
        </w:rPr>
        <w:t xml:space="preserve">, </w:t>
      </w:r>
      <w:r w:rsidR="001D4D56" w:rsidRPr="00800098">
        <w:rPr>
          <w:rFonts w:ascii="Palatino Linotype" w:hAnsi="Palatino Linotype" w:cs="Arial"/>
          <w:sz w:val="24"/>
          <w:szCs w:val="24"/>
        </w:rPr>
        <w:t xml:space="preserve">en tales condiciones entonces si es viable </w:t>
      </w:r>
      <w:r w:rsidR="004F15BB" w:rsidRPr="00800098">
        <w:rPr>
          <w:rFonts w:ascii="Palatino Linotype" w:hAnsi="Palatino Linotype" w:cs="Arial"/>
          <w:sz w:val="24"/>
          <w:szCs w:val="24"/>
        </w:rPr>
        <w:t>invoca</w:t>
      </w:r>
      <w:r w:rsidR="001D4D56" w:rsidRPr="00800098">
        <w:rPr>
          <w:rFonts w:ascii="Palatino Linotype" w:hAnsi="Palatino Linotype" w:cs="Arial"/>
          <w:sz w:val="24"/>
          <w:szCs w:val="24"/>
        </w:rPr>
        <w:t>r</w:t>
      </w:r>
      <w:r w:rsidR="004F15BB" w:rsidRPr="00800098">
        <w:rPr>
          <w:rFonts w:ascii="Palatino Linotype" w:hAnsi="Palatino Linotype" w:cs="Arial"/>
          <w:sz w:val="24"/>
          <w:szCs w:val="24"/>
        </w:rPr>
        <w:t xml:space="preserve"> </w:t>
      </w:r>
      <w:r w:rsidR="00146C7D" w:rsidRPr="00800098">
        <w:rPr>
          <w:rFonts w:ascii="Palatino Linotype" w:hAnsi="Palatino Linotype" w:cs="Arial"/>
          <w:sz w:val="24"/>
          <w:szCs w:val="24"/>
        </w:rPr>
        <w:t xml:space="preserve">la fracción </w:t>
      </w:r>
      <w:r w:rsidR="001D4D56" w:rsidRPr="00800098">
        <w:rPr>
          <w:rFonts w:ascii="Palatino Linotype" w:hAnsi="Palatino Linotype" w:cs="Arial"/>
          <w:sz w:val="24"/>
          <w:szCs w:val="24"/>
        </w:rPr>
        <w:t>V</w:t>
      </w:r>
      <w:r w:rsidR="00146C7D" w:rsidRPr="00800098">
        <w:rPr>
          <w:rFonts w:ascii="Palatino Linotype" w:hAnsi="Palatino Linotype" w:cs="Arial"/>
          <w:sz w:val="24"/>
          <w:szCs w:val="24"/>
        </w:rPr>
        <w:t xml:space="preserve"> del </w:t>
      </w:r>
      <w:r w:rsidR="004F15BB" w:rsidRPr="00800098">
        <w:rPr>
          <w:rFonts w:ascii="Palatino Linotype" w:hAnsi="Palatino Linotype" w:cs="Arial"/>
          <w:sz w:val="24"/>
          <w:szCs w:val="24"/>
        </w:rPr>
        <w:t>artículo</w:t>
      </w:r>
      <w:r w:rsidR="00146C7D" w:rsidRPr="00800098">
        <w:rPr>
          <w:rFonts w:ascii="Palatino Linotype" w:hAnsi="Palatino Linotype" w:cs="Arial"/>
          <w:sz w:val="24"/>
          <w:szCs w:val="24"/>
        </w:rPr>
        <w:t xml:space="preserve"> </w:t>
      </w:r>
      <w:r w:rsidR="001D4D56" w:rsidRPr="00800098">
        <w:rPr>
          <w:rFonts w:ascii="Palatino Linotype" w:hAnsi="Palatino Linotype" w:cs="Arial"/>
          <w:sz w:val="24"/>
          <w:szCs w:val="24"/>
        </w:rPr>
        <w:t>192.</w:t>
      </w:r>
    </w:p>
    <w:p w:rsidR="004F15BB" w:rsidRPr="00800098" w:rsidRDefault="004F15BB" w:rsidP="004F15BB">
      <w:pPr>
        <w:pStyle w:val="Prrafodelista"/>
        <w:rPr>
          <w:rFonts w:ascii="Palatino Linotype" w:hAnsi="Palatino Linotype"/>
          <w:color w:val="FF0000"/>
          <w:sz w:val="24"/>
          <w:szCs w:val="24"/>
          <w:lang w:eastAsia="es-MX"/>
        </w:rPr>
      </w:pPr>
    </w:p>
    <w:p w:rsidR="004F15BB" w:rsidRPr="00800098" w:rsidRDefault="004F15BB" w:rsidP="0098322D">
      <w:pPr>
        <w:numPr>
          <w:ilvl w:val="0"/>
          <w:numId w:val="2"/>
        </w:numPr>
        <w:spacing w:after="0" w:line="360" w:lineRule="auto"/>
        <w:contextualSpacing/>
        <w:jc w:val="both"/>
        <w:rPr>
          <w:rFonts w:ascii="Palatino Linotype" w:hAnsi="Palatino Linotype"/>
          <w:color w:val="000000" w:themeColor="text1"/>
          <w:sz w:val="24"/>
          <w:szCs w:val="24"/>
          <w:lang w:eastAsia="es-MX"/>
        </w:rPr>
      </w:pPr>
      <w:r w:rsidRPr="00800098">
        <w:rPr>
          <w:rFonts w:ascii="Palatino Linotype" w:hAnsi="Palatino Linotype"/>
          <w:color w:val="000000" w:themeColor="text1"/>
          <w:sz w:val="24"/>
          <w:szCs w:val="24"/>
          <w:lang w:eastAsia="es-MX"/>
        </w:rPr>
        <w:t>Efectivamente,  dado que</w:t>
      </w:r>
      <w:r w:rsidR="00406470" w:rsidRPr="00800098">
        <w:rPr>
          <w:rFonts w:ascii="Palatino Linotype" w:hAnsi="Palatino Linotype"/>
          <w:color w:val="000000" w:themeColor="text1"/>
          <w:sz w:val="24"/>
          <w:szCs w:val="24"/>
          <w:lang w:eastAsia="es-MX"/>
        </w:rPr>
        <w:t xml:space="preserve"> desde que se admitió el recurso de revisión apareció una causal de improcedencia</w:t>
      </w:r>
      <w:r w:rsidRPr="00800098">
        <w:rPr>
          <w:rFonts w:ascii="Palatino Linotype" w:hAnsi="Palatino Linotype"/>
          <w:color w:val="000000" w:themeColor="text1"/>
          <w:sz w:val="24"/>
          <w:szCs w:val="24"/>
          <w:lang w:eastAsia="es-MX"/>
        </w:rPr>
        <w:t xml:space="preserve">, </w:t>
      </w:r>
      <w:r w:rsidR="0098322D" w:rsidRPr="00800098">
        <w:rPr>
          <w:rFonts w:ascii="Palatino Linotype" w:hAnsi="Palatino Linotype"/>
          <w:color w:val="000000" w:themeColor="text1"/>
          <w:sz w:val="24"/>
          <w:szCs w:val="24"/>
          <w:lang w:eastAsia="es-MX"/>
        </w:rPr>
        <w:t xml:space="preserve">por lo que </w:t>
      </w:r>
      <w:r w:rsidRPr="00800098">
        <w:rPr>
          <w:rFonts w:ascii="Palatino Linotype" w:hAnsi="Palatino Linotype"/>
          <w:color w:val="000000" w:themeColor="text1"/>
          <w:sz w:val="24"/>
          <w:szCs w:val="24"/>
          <w:lang w:eastAsia="es-MX"/>
        </w:rPr>
        <w:t xml:space="preserve">la Ponencia </w:t>
      </w:r>
      <w:proofErr w:type="spellStart"/>
      <w:r w:rsidRPr="00800098">
        <w:rPr>
          <w:rFonts w:ascii="Palatino Linotype" w:hAnsi="Palatino Linotype"/>
          <w:color w:val="000000" w:themeColor="text1"/>
          <w:sz w:val="24"/>
          <w:szCs w:val="24"/>
          <w:lang w:eastAsia="es-MX"/>
        </w:rPr>
        <w:t>Resolutora</w:t>
      </w:r>
      <w:proofErr w:type="spellEnd"/>
      <w:r w:rsidRPr="00800098">
        <w:rPr>
          <w:rFonts w:ascii="Palatino Linotype" w:hAnsi="Palatino Linotype"/>
          <w:color w:val="000000" w:themeColor="text1"/>
          <w:sz w:val="24"/>
          <w:szCs w:val="24"/>
          <w:lang w:eastAsia="es-MX"/>
        </w:rPr>
        <w:t xml:space="preserve"> no debió resolver, determinando únicamente que se quedaba sin materia la resolución de mérito</w:t>
      </w:r>
      <w:r w:rsidR="0098322D" w:rsidRPr="00800098">
        <w:rPr>
          <w:rFonts w:ascii="Palatino Linotype" w:hAnsi="Palatino Linotype"/>
          <w:color w:val="000000" w:themeColor="text1"/>
          <w:sz w:val="24"/>
          <w:szCs w:val="24"/>
          <w:lang w:eastAsia="es-MX"/>
        </w:rPr>
        <w:t>,</w:t>
      </w:r>
      <w:r w:rsidRPr="00800098">
        <w:rPr>
          <w:rFonts w:ascii="Palatino Linotype" w:hAnsi="Palatino Linotype"/>
          <w:color w:val="000000" w:themeColor="text1"/>
          <w:sz w:val="24"/>
          <w:szCs w:val="24"/>
          <w:lang w:eastAsia="es-MX"/>
        </w:rPr>
        <w:t xml:space="preserve"> como se desprende de su </w:t>
      </w:r>
      <w:r w:rsidR="0098322D" w:rsidRPr="00800098">
        <w:rPr>
          <w:rFonts w:ascii="Palatino Linotype" w:hAnsi="Palatino Linotype"/>
          <w:color w:val="000000" w:themeColor="text1"/>
          <w:sz w:val="24"/>
          <w:szCs w:val="24"/>
          <w:lang w:eastAsia="es-MX"/>
        </w:rPr>
        <w:t>resolutivo</w:t>
      </w:r>
      <w:r w:rsidRPr="00800098">
        <w:rPr>
          <w:rFonts w:ascii="Palatino Linotype" w:hAnsi="Palatino Linotype"/>
          <w:color w:val="000000" w:themeColor="text1"/>
          <w:sz w:val="24"/>
          <w:szCs w:val="24"/>
          <w:lang w:eastAsia="es-MX"/>
        </w:rPr>
        <w:t xml:space="preserve"> </w:t>
      </w:r>
      <w:r w:rsidR="0098322D" w:rsidRPr="00800098">
        <w:rPr>
          <w:rFonts w:ascii="Palatino Linotype" w:hAnsi="Palatino Linotype"/>
          <w:color w:val="000000" w:themeColor="text1"/>
          <w:sz w:val="24"/>
          <w:szCs w:val="24"/>
          <w:lang w:eastAsia="es-MX"/>
        </w:rPr>
        <w:t>p</w:t>
      </w:r>
      <w:r w:rsidRPr="00800098">
        <w:rPr>
          <w:rFonts w:ascii="Palatino Linotype" w:hAnsi="Palatino Linotype"/>
          <w:color w:val="000000" w:themeColor="text1"/>
          <w:sz w:val="24"/>
          <w:szCs w:val="24"/>
          <w:lang w:eastAsia="es-MX"/>
        </w:rPr>
        <w:t xml:space="preserve">rimero. Dado que la multicitada fracción </w:t>
      </w:r>
      <w:r w:rsidR="001D4D56" w:rsidRPr="00800098">
        <w:rPr>
          <w:rFonts w:ascii="Palatino Linotype" w:hAnsi="Palatino Linotype"/>
          <w:color w:val="000000" w:themeColor="text1"/>
          <w:sz w:val="24"/>
          <w:szCs w:val="24"/>
          <w:lang w:eastAsia="es-MX"/>
        </w:rPr>
        <w:t>V</w:t>
      </w:r>
      <w:r w:rsidRPr="00800098">
        <w:rPr>
          <w:rFonts w:ascii="Palatino Linotype" w:hAnsi="Palatino Linotype"/>
          <w:color w:val="000000" w:themeColor="text1"/>
          <w:sz w:val="24"/>
          <w:szCs w:val="24"/>
          <w:lang w:eastAsia="es-MX"/>
        </w:rPr>
        <w:t xml:space="preserve"> </w:t>
      </w:r>
      <w:r w:rsidR="001D4D56" w:rsidRPr="00800098">
        <w:rPr>
          <w:rFonts w:ascii="Palatino Linotype" w:hAnsi="Palatino Linotype"/>
          <w:color w:val="000000" w:themeColor="text1"/>
          <w:sz w:val="24"/>
          <w:szCs w:val="24"/>
          <w:lang w:eastAsia="es-MX"/>
        </w:rPr>
        <w:t xml:space="preserve">aplica a rubros diversos, como que el Sujeto Obligado mediante un </w:t>
      </w:r>
      <w:r w:rsidR="001D4D56" w:rsidRPr="00800098">
        <w:rPr>
          <w:rFonts w:ascii="Palatino Linotype" w:hAnsi="Palatino Linotype"/>
          <w:color w:val="000000" w:themeColor="text1"/>
          <w:sz w:val="24"/>
          <w:szCs w:val="24"/>
          <w:lang w:eastAsia="es-MX"/>
        </w:rPr>
        <w:lastRenderedPageBreak/>
        <w:t>acto posterior como lo es el informe justificado, haya colmado las pretensiones del recurrente y por tanto el recurso se queda sin materia</w:t>
      </w:r>
      <w:r w:rsidR="00A13BDF" w:rsidRPr="00800098">
        <w:rPr>
          <w:rFonts w:ascii="Palatino Linotype" w:hAnsi="Palatino Linotype"/>
          <w:color w:val="000000" w:themeColor="text1"/>
          <w:sz w:val="24"/>
          <w:szCs w:val="24"/>
          <w:lang w:eastAsia="es-MX"/>
        </w:rPr>
        <w:t>.</w:t>
      </w:r>
    </w:p>
    <w:p w:rsidR="00A13BDF" w:rsidRPr="00800098" w:rsidRDefault="00A13BDF" w:rsidP="00A13BDF">
      <w:pPr>
        <w:pStyle w:val="Prrafodelista"/>
        <w:rPr>
          <w:rFonts w:ascii="Palatino Linotype" w:hAnsi="Palatino Linotype"/>
          <w:color w:val="000000" w:themeColor="text1"/>
          <w:sz w:val="24"/>
          <w:szCs w:val="24"/>
          <w:lang w:eastAsia="es-MX"/>
        </w:rPr>
      </w:pPr>
    </w:p>
    <w:p w:rsidR="003246CE" w:rsidRPr="00800098" w:rsidRDefault="003246CE" w:rsidP="003246CE">
      <w:pPr>
        <w:pStyle w:val="Prrafodelista"/>
        <w:numPr>
          <w:ilvl w:val="0"/>
          <w:numId w:val="2"/>
        </w:numPr>
        <w:spacing w:after="0" w:line="360" w:lineRule="auto"/>
        <w:jc w:val="both"/>
        <w:rPr>
          <w:rFonts w:ascii="Palatino Linotype" w:hAnsi="Palatino Linotype" w:cs="Arial"/>
          <w:sz w:val="24"/>
          <w:szCs w:val="24"/>
        </w:rPr>
      </w:pPr>
      <w:r w:rsidRPr="00800098">
        <w:rPr>
          <w:rFonts w:ascii="Palatino Linotype" w:hAnsi="Palatino Linotype" w:cs="Arial"/>
          <w:sz w:val="24"/>
          <w:szCs w:val="24"/>
        </w:rPr>
        <w:t>En razón a las consideraciones antes señaladas, es que no puedo compartir</w:t>
      </w:r>
      <w:r w:rsidR="00376456" w:rsidRPr="00800098">
        <w:rPr>
          <w:rFonts w:ascii="Palatino Linotype" w:hAnsi="Palatino Linotype" w:cs="Arial"/>
          <w:sz w:val="24"/>
          <w:szCs w:val="24"/>
        </w:rPr>
        <w:t xml:space="preserve"> en su totalidad</w:t>
      </w:r>
      <w:r w:rsidRPr="00800098">
        <w:rPr>
          <w:rFonts w:ascii="Palatino Linotype" w:hAnsi="Palatino Linotype" w:cs="Arial"/>
          <w:sz w:val="24"/>
          <w:szCs w:val="24"/>
        </w:rPr>
        <w:t xml:space="preserve"> la manera de resolver el recurso de revisión adoptado para sobreseerlo, motivando el presente voto particular.</w:t>
      </w:r>
    </w:p>
    <w:p w:rsidR="001D4D56" w:rsidRPr="00800098" w:rsidRDefault="001D4D56" w:rsidP="001D4D56">
      <w:pPr>
        <w:pStyle w:val="Prrafodelista"/>
        <w:rPr>
          <w:rFonts w:ascii="Palatino Linotype" w:hAnsi="Palatino Linotype" w:cs="Arial"/>
          <w:sz w:val="24"/>
          <w:szCs w:val="24"/>
        </w:rPr>
      </w:pPr>
    </w:p>
    <w:p w:rsidR="003246CE" w:rsidRPr="00800098" w:rsidRDefault="003246CE" w:rsidP="003246CE">
      <w:pPr>
        <w:pStyle w:val="Prrafodelista"/>
        <w:numPr>
          <w:ilvl w:val="0"/>
          <w:numId w:val="2"/>
        </w:numPr>
        <w:spacing w:line="360" w:lineRule="auto"/>
        <w:jc w:val="both"/>
        <w:rPr>
          <w:rFonts w:ascii="Palatino Linotype" w:hAnsi="Palatino Linotype" w:cs="Arial"/>
          <w:sz w:val="24"/>
          <w:szCs w:val="24"/>
        </w:rPr>
      </w:pPr>
      <w:r w:rsidRPr="00800098">
        <w:rPr>
          <w:rFonts w:ascii="Palatino Linotype" w:hAnsi="Palatino Linotype" w:cs="Arial"/>
          <w:sz w:val="24"/>
          <w:szCs w:val="24"/>
        </w:rPr>
        <w:t>Este Órgano Garante debe revisar en forma minuciosa en todos los casos, las hipótesis</w:t>
      </w:r>
      <w:r w:rsidR="00376456" w:rsidRPr="00800098">
        <w:rPr>
          <w:rFonts w:ascii="Palatino Linotype" w:hAnsi="Palatino Linotype" w:cs="Arial"/>
          <w:sz w:val="24"/>
          <w:szCs w:val="24"/>
        </w:rPr>
        <w:t xml:space="preserve"> normativas</w:t>
      </w:r>
      <w:r w:rsidRPr="00800098">
        <w:rPr>
          <w:rFonts w:ascii="Palatino Linotype" w:hAnsi="Palatino Linotype" w:cs="Arial"/>
          <w:sz w:val="24"/>
          <w:szCs w:val="24"/>
        </w:rPr>
        <w:t xml:space="preserve"> </w:t>
      </w:r>
      <w:r w:rsidR="00630750" w:rsidRPr="00800098">
        <w:rPr>
          <w:rFonts w:ascii="Palatino Linotype" w:hAnsi="Palatino Linotype" w:cs="Arial"/>
          <w:sz w:val="24"/>
          <w:szCs w:val="24"/>
        </w:rPr>
        <w:t>que se actualizan, a efecto de resolver con base en ellas</w:t>
      </w:r>
      <w:r w:rsidR="00376456" w:rsidRPr="00800098">
        <w:rPr>
          <w:rFonts w:ascii="Palatino Linotype" w:hAnsi="Palatino Linotype" w:cs="Arial"/>
          <w:sz w:val="24"/>
          <w:szCs w:val="24"/>
        </w:rPr>
        <w:t xml:space="preserve"> y</w:t>
      </w:r>
      <w:r w:rsidRPr="00800098">
        <w:rPr>
          <w:rFonts w:ascii="Palatino Linotype" w:hAnsi="Palatino Linotype" w:cs="Arial"/>
          <w:sz w:val="24"/>
          <w:szCs w:val="24"/>
        </w:rPr>
        <w:t xml:space="preserve"> garantizar</w:t>
      </w:r>
      <w:r w:rsidR="00376456" w:rsidRPr="00800098">
        <w:rPr>
          <w:rFonts w:ascii="Palatino Linotype" w:hAnsi="Palatino Linotype" w:cs="Arial"/>
          <w:sz w:val="24"/>
          <w:szCs w:val="24"/>
        </w:rPr>
        <w:t xml:space="preserve"> el derecho fundamental con estricto apego a la norma.</w:t>
      </w:r>
    </w:p>
    <w:p w:rsidR="00466F45" w:rsidRPr="00800098" w:rsidRDefault="00466F45" w:rsidP="003246CE">
      <w:pPr>
        <w:pStyle w:val="Prrafodelista"/>
        <w:spacing w:after="0" w:line="360" w:lineRule="auto"/>
        <w:ind w:left="360"/>
        <w:jc w:val="both"/>
        <w:rPr>
          <w:rFonts w:ascii="Palatino Linotype" w:eastAsia="Calibri" w:hAnsi="Palatino Linotype" w:cs="Arial"/>
          <w:sz w:val="24"/>
          <w:szCs w:val="24"/>
        </w:rPr>
      </w:pPr>
    </w:p>
    <w:p w:rsidR="000D5AEA" w:rsidRPr="00800098" w:rsidRDefault="000D5AEA" w:rsidP="000D5AEA">
      <w:pPr>
        <w:spacing w:line="360" w:lineRule="auto"/>
        <w:ind w:left="360"/>
        <w:contextualSpacing/>
        <w:jc w:val="both"/>
        <w:rPr>
          <w:rFonts w:ascii="Palatino Linotype" w:eastAsia="Calibri" w:hAnsi="Palatino Linotype" w:cs="Arial"/>
          <w:sz w:val="24"/>
          <w:szCs w:val="24"/>
        </w:rPr>
      </w:pPr>
    </w:p>
    <w:p w:rsidR="000D5AEA" w:rsidRPr="00800098" w:rsidRDefault="000D5AEA" w:rsidP="000D5AEA">
      <w:pPr>
        <w:spacing w:line="360" w:lineRule="auto"/>
        <w:jc w:val="center"/>
        <w:rPr>
          <w:rFonts w:ascii="Palatino Linotype" w:eastAsia="Calibri" w:hAnsi="Palatino Linotype" w:cs="Arial"/>
          <w:b/>
          <w:sz w:val="24"/>
          <w:szCs w:val="24"/>
        </w:rPr>
      </w:pPr>
      <w:r w:rsidRPr="00800098">
        <w:rPr>
          <w:rFonts w:ascii="Palatino Linotype" w:eastAsia="Calibri" w:hAnsi="Palatino Linotype" w:cs="Arial"/>
          <w:b/>
          <w:sz w:val="24"/>
          <w:szCs w:val="24"/>
        </w:rPr>
        <w:t>JOSÉ GUADALUPE LUNA HERNÁNDEZ</w:t>
      </w:r>
    </w:p>
    <w:p w:rsidR="000D5AEA" w:rsidRPr="00800098" w:rsidRDefault="000D5AEA" w:rsidP="000D5AEA">
      <w:pPr>
        <w:jc w:val="center"/>
        <w:rPr>
          <w:rFonts w:ascii="Palatino Linotype" w:eastAsia="Calibri" w:hAnsi="Palatino Linotype" w:cs="Arial"/>
          <w:b/>
          <w:color w:val="0D0D0D" w:themeColor="text1" w:themeTint="F2"/>
          <w:sz w:val="24"/>
          <w:szCs w:val="24"/>
        </w:rPr>
      </w:pPr>
      <w:r w:rsidRPr="00800098">
        <w:rPr>
          <w:rFonts w:ascii="Palatino Linotype" w:eastAsia="Calibri" w:hAnsi="Palatino Linotype" w:cs="Arial"/>
          <w:b/>
          <w:color w:val="0D0D0D" w:themeColor="text1" w:themeTint="F2"/>
          <w:sz w:val="24"/>
          <w:szCs w:val="24"/>
        </w:rPr>
        <w:t>COMISIONADO</w:t>
      </w:r>
    </w:p>
    <w:p w:rsidR="00A640C7" w:rsidRPr="00800098" w:rsidRDefault="00A93DB3" w:rsidP="000D5AEA">
      <w:pPr>
        <w:jc w:val="center"/>
        <w:rPr>
          <w:rFonts w:ascii="Palatino Linotype" w:eastAsia="Calibri" w:hAnsi="Palatino Linotype" w:cs="Times New Roman"/>
          <w:color w:val="0D0D0D" w:themeColor="text1" w:themeTint="F2"/>
          <w:sz w:val="24"/>
          <w:szCs w:val="24"/>
        </w:rPr>
      </w:pPr>
      <w:r w:rsidRPr="00800098">
        <w:rPr>
          <w:rFonts w:ascii="Palatino Linotype" w:eastAsia="Calibri" w:hAnsi="Palatino Linotype" w:cs="Arial"/>
          <w:b/>
          <w:color w:val="0D0D0D" w:themeColor="text1" w:themeTint="F2"/>
          <w:sz w:val="24"/>
          <w:szCs w:val="24"/>
        </w:rPr>
        <w:t>(RÚBRICA)</w:t>
      </w:r>
    </w:p>
    <w:sectPr w:rsidR="00A640C7" w:rsidRPr="00800098"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085" w:rsidRDefault="00C04085" w:rsidP="00E82D3D">
      <w:pPr>
        <w:spacing w:after="0" w:line="240" w:lineRule="auto"/>
      </w:pPr>
      <w:r>
        <w:separator/>
      </w:r>
    </w:p>
  </w:endnote>
  <w:endnote w:type="continuationSeparator" w:id="0">
    <w:p w:rsidR="00C04085" w:rsidRDefault="00C0408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F1AD8" w:rsidRDefault="000F1A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704F4">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704F4">
              <w:rPr>
                <w:b/>
                <w:bCs/>
                <w:noProof/>
              </w:rPr>
              <w:t>9</w:t>
            </w:r>
            <w:r>
              <w:rPr>
                <w:b/>
                <w:bCs/>
                <w:sz w:val="24"/>
                <w:szCs w:val="24"/>
              </w:rPr>
              <w:fldChar w:fldCharType="end"/>
            </w:r>
          </w:p>
        </w:sdtContent>
      </w:sdt>
    </w:sdtContent>
  </w:sdt>
  <w:p w:rsidR="000F1AD8" w:rsidRDefault="000F1AD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085" w:rsidRDefault="00C04085" w:rsidP="00E82D3D">
      <w:pPr>
        <w:spacing w:after="0" w:line="240" w:lineRule="auto"/>
      </w:pPr>
      <w:r>
        <w:separator/>
      </w:r>
    </w:p>
  </w:footnote>
  <w:footnote w:type="continuationSeparator" w:id="0">
    <w:p w:rsidR="00C04085" w:rsidRDefault="00C04085"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C0408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C0408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F1AD8" w:rsidRDefault="000F1A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C0408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F097840"/>
    <w:multiLevelType w:val="hybridMultilevel"/>
    <w:tmpl w:val="1B56FAFE"/>
    <w:lvl w:ilvl="0" w:tplc="65EA42B2">
      <w:start w:val="5"/>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47461A"/>
    <w:multiLevelType w:val="hybridMultilevel"/>
    <w:tmpl w:val="321A5CDC"/>
    <w:lvl w:ilvl="0" w:tplc="730A9F78">
      <w:start w:val="4"/>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76B1660"/>
    <w:multiLevelType w:val="hybridMultilevel"/>
    <w:tmpl w:val="2FDC659E"/>
    <w:lvl w:ilvl="0" w:tplc="A2E0D7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E37899"/>
    <w:multiLevelType w:val="hybridMultilevel"/>
    <w:tmpl w:val="D4323CD8"/>
    <w:lvl w:ilvl="0" w:tplc="6B44A0F4">
      <w:start w:val="4"/>
      <w:numFmt w:val="upperRoman"/>
      <w:lvlText w:val="%1."/>
      <w:lvlJc w:val="left"/>
      <w:pPr>
        <w:ind w:left="72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BA2F11"/>
    <w:multiLevelType w:val="hybridMultilevel"/>
    <w:tmpl w:val="B27E018C"/>
    <w:lvl w:ilvl="0" w:tplc="6B609CCE">
      <w:start w:val="3"/>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1371B5"/>
    <w:multiLevelType w:val="hybridMultilevel"/>
    <w:tmpl w:val="FC7A905E"/>
    <w:lvl w:ilvl="0" w:tplc="7720A174">
      <w:start w:val="26"/>
      <w:numFmt w:val="decimal"/>
      <w:lvlText w:val="%1."/>
      <w:lvlJc w:val="left"/>
      <w:pPr>
        <w:ind w:left="927"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484B87"/>
    <w:multiLevelType w:val="hybridMultilevel"/>
    <w:tmpl w:val="76923F2E"/>
    <w:lvl w:ilvl="0" w:tplc="4B8A633C">
      <w:start w:val="6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C365F88"/>
    <w:multiLevelType w:val="hybridMultilevel"/>
    <w:tmpl w:val="89CA7E7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2D38DF"/>
    <w:multiLevelType w:val="hybridMultilevel"/>
    <w:tmpl w:val="082CF316"/>
    <w:lvl w:ilvl="0" w:tplc="ED78C648">
      <w:start w:val="65"/>
      <w:numFmt w:val="decimal"/>
      <w:lvlText w:val="%1."/>
      <w:lvlJc w:val="left"/>
      <w:pPr>
        <w:ind w:left="142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FD279B"/>
    <w:multiLevelType w:val="hybridMultilevel"/>
    <w:tmpl w:val="525AD46E"/>
    <w:lvl w:ilvl="0" w:tplc="1666AEF4">
      <w:start w:val="77"/>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31D6F24"/>
    <w:multiLevelType w:val="hybridMultilevel"/>
    <w:tmpl w:val="FFDC6926"/>
    <w:lvl w:ilvl="0" w:tplc="439075FA">
      <w:start w:val="43"/>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F8D29D4"/>
    <w:multiLevelType w:val="hybridMultilevel"/>
    <w:tmpl w:val="EBAA6EAC"/>
    <w:lvl w:ilvl="0" w:tplc="CD5E21F2">
      <w:start w:val="72"/>
      <w:numFmt w:val="decimal"/>
      <w:lvlText w:val="%1."/>
      <w:lvlJc w:val="left"/>
      <w:pPr>
        <w:ind w:left="106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1D6497E"/>
    <w:multiLevelType w:val="hybridMultilevel"/>
    <w:tmpl w:val="82BCF7CA"/>
    <w:lvl w:ilvl="0" w:tplc="55F63ECE">
      <w:start w:val="46"/>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4A3498B"/>
    <w:multiLevelType w:val="hybridMultilevel"/>
    <w:tmpl w:val="3B545E18"/>
    <w:lvl w:ilvl="0" w:tplc="23EEA502">
      <w:start w:val="56"/>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DDD2CB1"/>
    <w:multiLevelType w:val="hybridMultilevel"/>
    <w:tmpl w:val="562AFB06"/>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9">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nsid w:val="6E7976DF"/>
    <w:multiLevelType w:val="hybridMultilevel"/>
    <w:tmpl w:val="1EBC6AC8"/>
    <w:lvl w:ilvl="0" w:tplc="7F38EEE8">
      <w:start w:val="52"/>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33C1AB8"/>
    <w:multiLevelType w:val="hybridMultilevel"/>
    <w:tmpl w:val="9614ECC8"/>
    <w:lvl w:ilvl="0" w:tplc="F2D8E9C6">
      <w:start w:val="27"/>
      <w:numFmt w:val="decimal"/>
      <w:lvlText w:val="%1."/>
      <w:lvlJc w:val="left"/>
      <w:pPr>
        <w:ind w:left="360" w:hanging="360"/>
      </w:pPr>
      <w:rPr>
        <w:rFonts w:ascii="Palatino Linotype" w:eastAsia="Times New Roman" w:hAnsi="Palatino Linotype"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DF32FC3"/>
    <w:multiLevelType w:val="hybridMultilevel"/>
    <w:tmpl w:val="0204C632"/>
    <w:lvl w:ilvl="0" w:tplc="40E4F992">
      <w:start w:val="53"/>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E3B6589"/>
    <w:multiLevelType w:val="hybridMultilevel"/>
    <w:tmpl w:val="0FBE5B0C"/>
    <w:lvl w:ilvl="0" w:tplc="344009A2">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9"/>
  </w:num>
  <w:num w:numId="2">
    <w:abstractNumId w:val="25"/>
  </w:num>
  <w:num w:numId="3">
    <w:abstractNumId w:val="27"/>
  </w:num>
  <w:num w:numId="4">
    <w:abstractNumId w:val="31"/>
  </w:num>
  <w:num w:numId="5">
    <w:abstractNumId w:val="29"/>
  </w:num>
  <w:num w:numId="6">
    <w:abstractNumId w:val="30"/>
  </w:num>
  <w:num w:numId="7">
    <w:abstractNumId w:val="23"/>
  </w:num>
  <w:num w:numId="8">
    <w:abstractNumId w:val="4"/>
  </w:num>
  <w:num w:numId="9">
    <w:abstractNumId w:val="0"/>
  </w:num>
  <w:num w:numId="10">
    <w:abstractNumId w:val="15"/>
  </w:num>
  <w:num w:numId="11">
    <w:abstractNumId w:val="21"/>
  </w:num>
  <w:num w:numId="12">
    <w:abstractNumId w:val="5"/>
  </w:num>
  <w:num w:numId="13">
    <w:abstractNumId w:val="26"/>
  </w:num>
  <w:num w:numId="14">
    <w:abstractNumId w:val="37"/>
  </w:num>
  <w:num w:numId="15">
    <w:abstractNumId w:val="1"/>
  </w:num>
  <w:num w:numId="16">
    <w:abstractNumId w:val="9"/>
  </w:num>
  <w:num w:numId="17">
    <w:abstractNumId w:val="33"/>
  </w:num>
  <w:num w:numId="18">
    <w:abstractNumId w:val="18"/>
  </w:num>
  <w:num w:numId="19">
    <w:abstractNumId w:val="22"/>
  </w:num>
  <w:num w:numId="20">
    <w:abstractNumId w:val="32"/>
  </w:num>
  <w:num w:numId="21">
    <w:abstractNumId w:val="36"/>
  </w:num>
  <w:num w:numId="22">
    <w:abstractNumId w:val="24"/>
  </w:num>
  <w:num w:numId="23">
    <w:abstractNumId w:val="13"/>
  </w:num>
  <w:num w:numId="24">
    <w:abstractNumId w:val="11"/>
  </w:num>
  <w:num w:numId="25">
    <w:abstractNumId w:val="20"/>
  </w:num>
  <w:num w:numId="26">
    <w:abstractNumId w:val="14"/>
  </w:num>
  <w:num w:numId="27">
    <w:abstractNumId w:val="10"/>
  </w:num>
  <w:num w:numId="28">
    <w:abstractNumId w:val="7"/>
  </w:num>
  <w:num w:numId="29">
    <w:abstractNumId w:val="6"/>
  </w:num>
  <w:num w:numId="30">
    <w:abstractNumId w:val="3"/>
  </w:num>
  <w:num w:numId="31">
    <w:abstractNumId w:val="16"/>
  </w:num>
  <w:num w:numId="32">
    <w:abstractNumId w:val="2"/>
  </w:num>
  <w:num w:numId="33">
    <w:abstractNumId w:val="12"/>
  </w:num>
  <w:num w:numId="34">
    <w:abstractNumId w:val="35"/>
  </w:num>
  <w:num w:numId="35">
    <w:abstractNumId w:val="34"/>
  </w:num>
  <w:num w:numId="36">
    <w:abstractNumId w:val="17"/>
  </w:num>
  <w:num w:numId="37">
    <w:abstractNumId w:val="28"/>
  </w:num>
  <w:num w:numId="3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D40"/>
    <w:rsid w:val="000137B8"/>
    <w:rsid w:val="000143E4"/>
    <w:rsid w:val="00014859"/>
    <w:rsid w:val="00022833"/>
    <w:rsid w:val="00032D26"/>
    <w:rsid w:val="00056DE9"/>
    <w:rsid w:val="00073647"/>
    <w:rsid w:val="00096CC2"/>
    <w:rsid w:val="000B2BC8"/>
    <w:rsid w:val="000C4921"/>
    <w:rsid w:val="000C6443"/>
    <w:rsid w:val="000D5AEA"/>
    <w:rsid w:val="000F1AD8"/>
    <w:rsid w:val="00102360"/>
    <w:rsid w:val="00102A9E"/>
    <w:rsid w:val="001134A2"/>
    <w:rsid w:val="001240A5"/>
    <w:rsid w:val="0014534B"/>
    <w:rsid w:val="00146C7D"/>
    <w:rsid w:val="001744A9"/>
    <w:rsid w:val="001759E6"/>
    <w:rsid w:val="00187610"/>
    <w:rsid w:val="001B19B4"/>
    <w:rsid w:val="001B2A38"/>
    <w:rsid w:val="001D4D56"/>
    <w:rsid w:val="001D51C6"/>
    <w:rsid w:val="001E4EBD"/>
    <w:rsid w:val="001E7FE3"/>
    <w:rsid w:val="00245FAB"/>
    <w:rsid w:val="0027188D"/>
    <w:rsid w:val="002E3ED2"/>
    <w:rsid w:val="002F79FF"/>
    <w:rsid w:val="00315A31"/>
    <w:rsid w:val="003246CE"/>
    <w:rsid w:val="003258B6"/>
    <w:rsid w:val="00334204"/>
    <w:rsid w:val="00362134"/>
    <w:rsid w:val="00376456"/>
    <w:rsid w:val="00384DBA"/>
    <w:rsid w:val="00391ECE"/>
    <w:rsid w:val="003B64F7"/>
    <w:rsid w:val="00406470"/>
    <w:rsid w:val="004137A7"/>
    <w:rsid w:val="00466F45"/>
    <w:rsid w:val="00474F5A"/>
    <w:rsid w:val="0048628E"/>
    <w:rsid w:val="004B0239"/>
    <w:rsid w:val="004F15BB"/>
    <w:rsid w:val="005556CA"/>
    <w:rsid w:val="00573FEE"/>
    <w:rsid w:val="00581E2F"/>
    <w:rsid w:val="00586D5D"/>
    <w:rsid w:val="005C544A"/>
    <w:rsid w:val="005E38D6"/>
    <w:rsid w:val="005F30BC"/>
    <w:rsid w:val="00617ACF"/>
    <w:rsid w:val="006257F0"/>
    <w:rsid w:val="00630750"/>
    <w:rsid w:val="006577B9"/>
    <w:rsid w:val="006824DE"/>
    <w:rsid w:val="006F0A01"/>
    <w:rsid w:val="006F7748"/>
    <w:rsid w:val="00707317"/>
    <w:rsid w:val="00727166"/>
    <w:rsid w:val="00733E65"/>
    <w:rsid w:val="00761E58"/>
    <w:rsid w:val="0079319A"/>
    <w:rsid w:val="00797A31"/>
    <w:rsid w:val="007A5C1B"/>
    <w:rsid w:val="007B6370"/>
    <w:rsid w:val="007D037D"/>
    <w:rsid w:val="007D64A3"/>
    <w:rsid w:val="007F564A"/>
    <w:rsid w:val="00800098"/>
    <w:rsid w:val="008039E7"/>
    <w:rsid w:val="00807E40"/>
    <w:rsid w:val="0081508B"/>
    <w:rsid w:val="008704F4"/>
    <w:rsid w:val="008C2121"/>
    <w:rsid w:val="008F7805"/>
    <w:rsid w:val="00902FFF"/>
    <w:rsid w:val="00905472"/>
    <w:rsid w:val="009109B4"/>
    <w:rsid w:val="0098322D"/>
    <w:rsid w:val="009A2D39"/>
    <w:rsid w:val="009C382C"/>
    <w:rsid w:val="009D7DC0"/>
    <w:rsid w:val="00A0789D"/>
    <w:rsid w:val="00A112DF"/>
    <w:rsid w:val="00A13BDF"/>
    <w:rsid w:val="00A61EE4"/>
    <w:rsid w:val="00A640C7"/>
    <w:rsid w:val="00A7073D"/>
    <w:rsid w:val="00A766F3"/>
    <w:rsid w:val="00A93DB3"/>
    <w:rsid w:val="00B03507"/>
    <w:rsid w:val="00B31280"/>
    <w:rsid w:val="00B418D3"/>
    <w:rsid w:val="00B44BEB"/>
    <w:rsid w:val="00B46FD7"/>
    <w:rsid w:val="00B5044C"/>
    <w:rsid w:val="00B9285A"/>
    <w:rsid w:val="00BB488C"/>
    <w:rsid w:val="00C04085"/>
    <w:rsid w:val="00C06F53"/>
    <w:rsid w:val="00C20346"/>
    <w:rsid w:val="00C3434E"/>
    <w:rsid w:val="00C42606"/>
    <w:rsid w:val="00C71CD0"/>
    <w:rsid w:val="00C753D8"/>
    <w:rsid w:val="00CA2B8E"/>
    <w:rsid w:val="00CB73E4"/>
    <w:rsid w:val="00CC7CC1"/>
    <w:rsid w:val="00CF0462"/>
    <w:rsid w:val="00CF69A6"/>
    <w:rsid w:val="00D1614D"/>
    <w:rsid w:val="00D214EE"/>
    <w:rsid w:val="00D34FE3"/>
    <w:rsid w:val="00D70E0E"/>
    <w:rsid w:val="00D73C1B"/>
    <w:rsid w:val="00DA0529"/>
    <w:rsid w:val="00DD14BB"/>
    <w:rsid w:val="00DE7A32"/>
    <w:rsid w:val="00E06302"/>
    <w:rsid w:val="00E20DC1"/>
    <w:rsid w:val="00E220D0"/>
    <w:rsid w:val="00E235A7"/>
    <w:rsid w:val="00E32640"/>
    <w:rsid w:val="00E37324"/>
    <w:rsid w:val="00E469EB"/>
    <w:rsid w:val="00E57622"/>
    <w:rsid w:val="00E82D3D"/>
    <w:rsid w:val="00EA1463"/>
    <w:rsid w:val="00EB7577"/>
    <w:rsid w:val="00EF1A34"/>
    <w:rsid w:val="00F01325"/>
    <w:rsid w:val="00F1435E"/>
    <w:rsid w:val="00F16AB7"/>
    <w:rsid w:val="00F30EE8"/>
    <w:rsid w:val="00F354D8"/>
    <w:rsid w:val="00F60D79"/>
    <w:rsid w:val="00F82E38"/>
    <w:rsid w:val="00FA2027"/>
    <w:rsid w:val="00FB2286"/>
    <w:rsid w:val="00FB7111"/>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E20DC1"/>
    <w:pPr>
      <w:tabs>
        <w:tab w:val="left" w:pos="660"/>
        <w:tab w:val="right" w:leader="dot" w:pos="8828"/>
      </w:tabs>
      <w:spacing w:after="100"/>
      <w:ind w:left="709" w:hanging="709"/>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customStyle="1" w:styleId="A3">
    <w:name w:val="A3"/>
    <w:uiPriority w:val="99"/>
    <w:rsid w:val="00334204"/>
    <w:rPr>
      <w:color w:val="221E1F"/>
      <w:sz w:val="20"/>
      <w:szCs w:val="20"/>
    </w:rPr>
  </w:style>
  <w:style w:type="paragraph" w:customStyle="1" w:styleId="Pa7">
    <w:name w:val="Pa7"/>
    <w:basedOn w:val="Normal"/>
    <w:next w:val="Normal"/>
    <w:uiPriority w:val="99"/>
    <w:rsid w:val="00334204"/>
    <w:pPr>
      <w:autoSpaceDE w:val="0"/>
      <w:autoSpaceDN w:val="0"/>
      <w:adjustRightInd w:val="0"/>
      <w:spacing w:after="0" w:line="201" w:lineRule="atLeast"/>
    </w:pPr>
    <w:rPr>
      <w:rFonts w:ascii="Arial" w:hAnsi="Arial" w:cs="Arial"/>
      <w:sz w:val="24"/>
      <w:szCs w:val="24"/>
    </w:rPr>
  </w:style>
  <w:style w:type="character" w:customStyle="1" w:styleId="A5">
    <w:name w:val="A5"/>
    <w:uiPriority w:val="99"/>
    <w:rsid w:val="00334204"/>
    <w:rPr>
      <w:color w:val="221E1F"/>
      <w:sz w:val="11"/>
      <w:szCs w:val="11"/>
    </w:rPr>
  </w:style>
  <w:style w:type="table" w:styleId="Tablaconcuadrcula">
    <w:name w:val="Table Grid"/>
    <w:basedOn w:val="Tablanormal"/>
    <w:uiPriority w:val="39"/>
    <w:rsid w:val="00474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474F5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16AB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1EC90-7DEC-4830-BEF1-9E33FA200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1425</Words>
  <Characters>7653</Characters>
  <Application>Microsoft Office Word</Application>
  <DocSecurity>0</DocSecurity>
  <Lines>162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2017-08-25T18:08:00Z</cp:lastPrinted>
  <dcterms:created xsi:type="dcterms:W3CDTF">2018-12-11T21:19:00Z</dcterms:created>
  <dcterms:modified xsi:type="dcterms:W3CDTF">2019-02-22T16:49:00Z</dcterms:modified>
</cp:coreProperties>
</file>